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7456"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p>
    <w:p>
      <w:pPr>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mc:AlternateContent>
          <mc:Choice Requires="wps">
            <w:drawing>
              <wp:anchor distT="0" distB="0" distL="114300" distR="114300" simplePos="0" relativeHeight="251668480" behindDoc="0" locked="0" layoutInCell="1" allowOverlap="1">
                <wp:simplePos x="0" y="0"/>
                <wp:positionH relativeFrom="column">
                  <wp:posOffset>-847725</wp:posOffset>
                </wp:positionH>
                <wp:positionV relativeFrom="paragraph">
                  <wp:posOffset>7620</wp:posOffset>
                </wp:positionV>
                <wp:extent cx="7591425" cy="1524000"/>
                <wp:effectExtent l="5080" t="4445" r="4445" b="14605"/>
                <wp:wrapNone/>
                <wp:docPr id="15" name="矩形 40"/>
                <wp:cNvGraphicFramePr/>
                <a:graphic xmlns:a="http://schemas.openxmlformats.org/drawingml/2006/main">
                  <a:graphicData uri="http://schemas.microsoft.com/office/word/2010/wordprocessingShape">
                    <wps:wsp>
                      <wps:cNvSpPr/>
                      <wps:spPr>
                        <a:xfrm>
                          <a:off x="0" y="0"/>
                          <a:ext cx="7591425" cy="1524000"/>
                        </a:xfrm>
                        <a:prstGeom prst="rect">
                          <a:avLst/>
                        </a:prstGeom>
                        <a:solidFill>
                          <a:srgbClr val="0A2E4C"/>
                        </a:solidFill>
                        <a:ln w="9525" cap="flat" cmpd="sng">
                          <a:solidFill>
                            <a:srgbClr val="002060"/>
                          </a:solidFill>
                          <a:prstDash val="solid"/>
                          <a:miter/>
                          <a:headEnd type="none" w="med" len="med"/>
                          <a:tailEnd type="none" w="med" len="med"/>
                        </a:ln>
                        <a:effectLst/>
                      </wps:spPr>
                      <wps:txbx>
                        <w:txbxContent>
                          <w:p>
                            <w:pPr>
                              <w:jc w:val="center"/>
                              <w:rPr>
                                <w:rFonts w:ascii="微软雅黑" w:hAnsi="微软雅黑" w:eastAsia="微软雅黑"/>
                                <w:b/>
                                <w:color w:val="FFFFFF"/>
                                <w:sz w:val="96"/>
                                <w:szCs w:val="72"/>
                              </w:rPr>
                            </w:pPr>
                            <w:r>
                              <w:rPr>
                                <w:rFonts w:hint="eastAsia" w:ascii="微软雅黑" w:hAnsi="微软雅黑" w:eastAsia="微软雅黑" w:cs="微软雅黑"/>
                                <w:b/>
                                <w:color w:val="FFFFFF"/>
                                <w:sz w:val="96"/>
                                <w:szCs w:val="72"/>
                              </w:rPr>
                              <w:t>TPM全员设备管理与维护</w:t>
                            </w:r>
                          </w:p>
                          <w:p>
                            <w:pPr>
                              <w:spacing w:line="276" w:lineRule="auto"/>
                              <w:jc w:val="center"/>
                              <w:rPr>
                                <w:rFonts w:ascii="微软雅黑" w:hAnsi="微软雅黑" w:eastAsia="微软雅黑" w:cs="微软雅黑"/>
                                <w:b/>
                                <w:color w:val="FFFFFF"/>
                                <w:sz w:val="72"/>
                                <w:szCs w:val="72"/>
                              </w:rPr>
                            </w:pPr>
                          </w:p>
                          <w:p/>
                        </w:txbxContent>
                      </wps:txbx>
                      <wps:bodyPr upright="1"/>
                    </wps:wsp>
                  </a:graphicData>
                </a:graphic>
              </wp:anchor>
            </w:drawing>
          </mc:Choice>
          <mc:Fallback>
            <w:pict>
              <v:rect id="矩形 40" o:spid="_x0000_s1026" o:spt="1" style="position:absolute;left:0pt;margin-left:-66.75pt;margin-top:0.6pt;height:120pt;width:597.75pt;z-index:251668480;mso-width-relative:page;mso-height-relative:page;" fillcolor="#0A2E4C" filled="t" stroked="t" coordsize="21600,21600" o:gfxdata="UEsDBAoAAAAAAIdO4kAAAAAAAAAAAAAAAAAEAAAAZHJzL1BLAwQUAAAACACHTuJAH6v549oAAAAL&#10;AQAADwAAAGRycy9kb3ducmV2LnhtbE2PzU7DMBCE70i8g7VI3Fo7Ka0gxKkACQnEoWpBCG5OvCRR&#10;7XUUuz+8PdtTOe7Mp9mZcnn0TuxxjH0gDdlUgUBqgu2p1fDx/jy5BRGTIWtcINTwixGW1eVFaQob&#10;DrTG/Sa1gkMoFkZDl9JQSBmbDr2J0zAgsfcTRm8Sn2Mr7WgOHO6dzJVaSG964g+dGfCpw2a72XkN&#10;r3Z9t3r4npN5Ww0vj1/959bVXuvrq0zdg0h4TGcYTvW5OlTcqQ47slE4DZNsNpszy04O4gSoRc7r&#10;ag35DUuyKuX/DdUfUEsDBBQAAAAIAIdO4kDD3QsyDQIAADoEAAAOAAAAZHJzL2Uyb0RvYy54bWyt&#10;U0tu2zAQ3RfoHQjua8mCnTaC5SCIk26KNkDSA9AkJRHgDxzakk9ToLseoscpeo0OaceJ040X2Ugz&#10;nOGbeW+Gi6vRaLKVAZSzDZ1OSkqk5U4o2zX0++Pdh0+UQGRWMO2sbOhOAr1avn+3GHwtK9c7LWQg&#10;CGKhHnxD+xh9XRTAe2kYTJyXFoOtC4ZFdENXiMAGRDe6qMryohhcED44LgHwdLUP0gNiOAfQta3i&#10;cuX4xkgb96hBahaREvTKA13mbttW8vitbUFGohuKTGP+YhG01+lbLBes7gLzveKHFtg5LbziZJiy&#10;WPQItWKRkU1Q/0EZxYMD18YJd6bYE8mKIItp+Uqbh555mbmg1OCPosPbwfKv2/tAlMBNmFNimcGJ&#10;//3x68/vn2SW1Rk81Jj04O8DapU8QDNRHdtg0h9JkDErujsqKsdIOB5+nF9OZxUic4xN59WsLDNq&#10;8XzdB4ifpTMkGQ0NOLKsJNt+gYglMfUpJVUDp5W4U1pnJ3TrGx3IlqXxXle3s5s0UbxykqYtGRp6&#10;Oc+NMNzZFncFezIeeYPtcr2TG3ACXFblxVPbJ2mpsRWDft9ADu03yqgok16s7iUTt1aQuPMorcUn&#10;RVMzRgpKtMQXmKycGZnS52QiO20TtMz7fVDpeTLJiuN6RNBkrp3Y4Yg3PqiuR4GnWaEUwZXKWh3W&#10;P+3sSx/tl0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q/nj2gAAAAsBAAAPAAAAAAAAAAEA&#10;IAAAACIAAABkcnMvZG93bnJldi54bWxQSwECFAAUAAAACACHTuJAw90LMg0CAAA6BAAADgAAAAAA&#10;AAABACAAAAApAQAAZHJzL2Uyb0RvYy54bWxQSwUGAAAAAAYABgBZAQAAqAUAAAAA&#10;">
                <v:fill on="t" focussize="0,0"/>
                <v:stroke color="#002060" joinstyle="miter"/>
                <v:imagedata o:title=""/>
                <o:lock v:ext="edit" aspectratio="f"/>
                <v:textbox>
                  <w:txbxContent>
                    <w:p>
                      <w:pPr>
                        <w:jc w:val="center"/>
                        <w:rPr>
                          <w:rFonts w:ascii="微软雅黑" w:hAnsi="微软雅黑" w:eastAsia="微软雅黑"/>
                          <w:b/>
                          <w:color w:val="FFFFFF"/>
                          <w:sz w:val="96"/>
                          <w:szCs w:val="72"/>
                        </w:rPr>
                      </w:pPr>
                      <w:r>
                        <w:rPr>
                          <w:rFonts w:hint="eastAsia" w:ascii="微软雅黑" w:hAnsi="微软雅黑" w:eastAsia="微软雅黑" w:cs="微软雅黑"/>
                          <w:b/>
                          <w:color w:val="FFFFFF"/>
                          <w:sz w:val="96"/>
                          <w:szCs w:val="72"/>
                        </w:rPr>
                        <w:t>TPM全员设备管理与维护</w:t>
                      </w:r>
                    </w:p>
                    <w:p>
                      <w:pPr>
                        <w:spacing w:line="276" w:lineRule="auto"/>
                        <w:jc w:val="center"/>
                        <w:rPr>
                          <w:rFonts w:ascii="微软雅黑" w:hAnsi="微软雅黑" w:eastAsia="微软雅黑" w:cs="微软雅黑"/>
                          <w:b/>
                          <w:color w:val="FFFFFF"/>
                          <w:sz w:val="72"/>
                          <w:szCs w:val="72"/>
                        </w:rPr>
                      </w:pPr>
                    </w:p>
                    <w:p/>
                  </w:txbxContent>
                </v:textbox>
              </v:rect>
            </w:pict>
          </mc:Fallback>
        </mc:AlternateConten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jc w:val="center"/>
        <w:rPr>
          <w:rFonts w:ascii="微软雅黑" w:hAnsi="微软雅黑" w:eastAsia="微软雅黑" w:cs="微软雅黑"/>
          <w:b/>
          <w:bCs/>
          <w:color w:val="404040"/>
          <w:sz w:val="32"/>
          <w:szCs w:val="36"/>
        </w:rPr>
      </w:pPr>
    </w:p>
    <w:p>
      <w:pPr>
        <w:ind w:firstLine="560" w:firstLineChars="200"/>
        <w:rPr>
          <w:rFonts w:hint="eastAsia" w:ascii="微软雅黑" w:hAnsi="微软雅黑" w:eastAsia="微软雅黑" w:cs="微软雅黑"/>
          <w:b/>
          <w:bCs/>
          <w:color w:val="404040"/>
          <w:sz w:val="28"/>
          <w:szCs w:val="28"/>
          <w:lang w:eastAsia="zh-CN"/>
        </w:rPr>
      </w:pPr>
      <w:r>
        <w:rPr>
          <w:rFonts w:hint="eastAsia" w:ascii="微软雅黑" w:hAnsi="微软雅黑" w:eastAsia="微软雅黑" w:cs="微软雅黑"/>
          <w:b/>
          <w:bCs/>
          <w:color w:val="404040"/>
          <w:sz w:val="28"/>
          <w:szCs w:val="28"/>
        </w:rPr>
        <w:t>追求及时化生产的今天，向生产设备提出零事故、零非计划停机时间、零速度损失、零废品的要求。除了推行和贯彻全员生产维护（TPM）的思想外，“工厂设备”也日渐成为一种管理的技术而非操作技能。设备是企业的基本生产工具，它的好坏直接关系到产品的质量优劣和生产周期的长短。先进的设备管理是企业降低成本，增加效益的最直接，最有效的途径</w:t>
      </w:r>
      <w:r>
        <w:rPr>
          <w:rFonts w:hint="eastAsia" w:ascii="微软雅黑" w:hAnsi="微软雅黑" w:eastAsia="微软雅黑" w:cs="微软雅黑"/>
          <w:b/>
          <w:bCs/>
          <w:color w:val="404040"/>
          <w:sz w:val="28"/>
          <w:szCs w:val="28"/>
          <w:lang w:eastAsia="zh-CN"/>
        </w:rPr>
        <w:t>。</w:t>
      </w:r>
    </w:p>
    <w:p>
      <w:pPr>
        <w:rPr>
          <w:rFonts w:ascii="微软雅黑" w:hAnsi="微软雅黑" w:eastAsia="微软雅黑" w:cs="微软雅黑"/>
          <w:b/>
          <w:bCs/>
          <w:color w:val="404040"/>
          <w:sz w:val="36"/>
          <w:szCs w:val="36"/>
        </w:rPr>
      </w:pPr>
      <w:r>
        <w:rPr>
          <w:rFonts w:ascii="微软雅黑" w:hAnsi="微软雅黑" w:eastAsia="微软雅黑" w:cs="微软雅黑"/>
          <w:b/>
          <w:bCs/>
          <w:color w:val="4F81BD"/>
          <w:sz w:val="36"/>
          <w:szCs w:val="36"/>
        </w:rPr>
        <mc:AlternateContent>
          <mc:Choice Requires="wps">
            <w:drawing>
              <wp:anchor distT="91440" distB="137160" distL="114300" distR="114300" simplePos="0" relativeHeight="251659264" behindDoc="0" locked="0" layoutInCell="0" allowOverlap="1">
                <wp:simplePos x="0" y="0"/>
                <wp:positionH relativeFrom="page">
                  <wp:posOffset>1369060</wp:posOffset>
                </wp:positionH>
                <wp:positionV relativeFrom="page">
                  <wp:posOffset>1476375</wp:posOffset>
                </wp:positionV>
                <wp:extent cx="6278880" cy="884555"/>
                <wp:effectExtent l="1016000" t="457200" r="1270" b="10795"/>
                <wp:wrapSquare wrapText="bothSides"/>
                <wp:docPr id="3" name="矩形 22"/>
                <wp:cNvGraphicFramePr/>
                <a:graphic xmlns:a="http://schemas.openxmlformats.org/drawingml/2006/main">
                  <a:graphicData uri="http://schemas.microsoft.com/office/word/2010/wordprocessingShape">
                    <wps:wsp>
                      <wps:cNvSpPr/>
                      <wps:spPr>
                        <a:xfrm flipH="1">
                          <a:off x="0" y="0"/>
                          <a:ext cx="6278880" cy="884555"/>
                        </a:xfrm>
                        <a:prstGeom prst="rect">
                          <a:avLst/>
                        </a:prstGeom>
                        <a:solidFill>
                          <a:srgbClr val="0070C0"/>
                        </a:solidFill>
                        <a:ln w="19050">
                          <a:noFill/>
                        </a:ln>
                        <a:effectLst>
                          <a:outerShdw dist="1114130" dir="12253665" algn="ctr" rotWithShape="0">
                            <a:srgbClr val="4E74A2"/>
                          </a:outerShdw>
                        </a:effectLst>
                      </wps:spPr>
                      <wps:txbx>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wps:txbx>
                      <wps:bodyPr lIns="457200" tIns="0" rIns="137160" bIns="0" upright="1">
                        <a:spAutoFit/>
                      </wps:bodyPr>
                    </wps:wsp>
                  </a:graphicData>
                </a:graphic>
              </wp:anchor>
            </w:drawing>
          </mc:Choice>
          <mc:Fallback>
            <w:pict>
              <v:rect id="矩形 22" o:spid="_x0000_s1026" o:spt="1" style="position:absolute;left:0pt;flip:x;margin-left:107.8pt;margin-top:116.25pt;height:69.65pt;width:494.4pt;mso-position-horizontal-relative:page;mso-position-vertical-relative:page;mso-wrap-distance-bottom:10.8pt;mso-wrap-distance-left:9pt;mso-wrap-distance-right:9pt;mso-wrap-distance-top:7.2pt;z-index:251659264;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oDRc4jICAABQBAAADgAAAGRycy9lMm9Eb2MueG1srVTN&#10;jtMwEL4j8Q6W7zQ/bdpQNV2ttiwgIVipIM6u4ySWHNsau037NEjceAgeB/EajJ1uWXYve+ASzdij&#10;b77vm3FWV8dekYMAJ42uaDZJKRGam1rqtqJfPt++KilxnumaKaNFRU/C0av1yxerwS5FbjqjagEE&#10;QbRbDrainfd2mSSOd6JnbmKs0HjZGOiZxxTapAY2IHqvkjxN58lgoLZguHAOTzfjJT0jwnMATdNI&#10;LjaG73uh/YgKQjGPklwnraPryLZpBPefmsYJT1RFUamPX2yC8S58k/WKLVtgtpP8TIE9h8IjTT2T&#10;GpteoDbMM7IH+QSqlxyMM42fcNMno5DoCKrI0kfebDtmRdSCVjt7Md39P1j+8XAHRNYVnVKiWY8D&#10;//3tx6+f30meB3MG65ZYs7V3cM4chkHpsYGeNErad7hFUTuqIcdo7elirTh6wvFwni/KskTXOd6V&#10;5awoigCfjDgBz4Lzb4XpSQgqCji6iMoOH5wfS+9LQrkzSta3UqmYQLu7UUAOLIw5XaQ3cbKI/k+Z&#10;0mRAsq/TIo3Q2gSAEVvpACTiymDDkJi9F7Dt6oHUMlDKsmyWTVFDLXGDsjwvpvN5QQlTLb4k7oES&#10;MP6r9F0cXPDgCbnZm8XsOjqL5C4NohEPeifB9tHoEPnj7nh2f2fqEw5Mvde4BLNigS8KtzpmGEAM&#10;sukim2O2uz/eW5BtFxSMhOz13qP06GrAH0GRREhw0SKd86MIm/wwj1V/fwT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IpunYAAAADAEAAA8AAAAAAAAAAQAgAAAAIgAAAGRycy9kb3ducmV2Lnht&#10;bFBLAQIUABQAAAAIAIdO4kCgNFziMgIAAFAEAAAOAAAAAAAAAAEAIAAAACcBAABkcnMvZTJvRG9j&#10;LnhtbFBLBQYAAAAABgAGAFkBAADLBQAAAAA=&#10;">
                <v:fill on="t" focussize="0,0"/>
                <v:stroke on="f" weight="1.5pt"/>
                <v:imagedata o:title=""/>
                <o:lock v:ext="edit" aspectratio="f"/>
                <v:shadow on="t" color="#4E74A2" offset="-79.9999212598425pt,-36pt" origin="0f,0f" matrix="65536f,0f,0f,65536f"/>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v:textbox>
                <w10:wrap type="square"/>
              </v:rect>
            </w:pict>
          </mc:Fallback>
        </mc:AlternateContent>
      </w:r>
      <w:r>
        <w:rPr>
          <w:rFonts w:hint="eastAsia" w:ascii="微软雅黑" w:hAnsi="微软雅黑" w:eastAsia="微软雅黑" w:cs="微软雅黑"/>
          <w:b/>
          <w:bCs/>
          <w:color w:val="404040"/>
          <w:sz w:val="36"/>
          <w:szCs w:val="36"/>
        </w:rPr>
        <w:t>一、课程背景</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二、适用对象</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三、学习收益</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四、学习投资</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五、报名联络</w:t>
      </w:r>
    </w:p>
    <w:p>
      <w:pPr>
        <w:spacing w:beforeLines="50"/>
        <w:jc w:val="left"/>
        <w:rPr>
          <w:rFonts w:hint="eastAsia" w:ascii="微软雅黑" w:hAnsi="微软雅黑" w:eastAsia="微软雅黑" w:cs="微软雅黑"/>
          <w:b/>
          <w:bCs/>
          <w:color w:val="404040"/>
          <w:sz w:val="36"/>
          <w:szCs w:val="36"/>
          <w:lang w:eastAsia="zh-CN"/>
        </w:rPr>
      </w:pPr>
      <w:r>
        <w:rPr>
          <w:rFonts w:hint="eastAsia" w:ascii="微软雅黑" w:hAnsi="微软雅黑" w:eastAsia="微软雅黑" w:cs="微软雅黑"/>
          <w:b/>
          <w:bCs/>
          <w:color w:val="404040"/>
          <w:sz w:val="36"/>
          <w:szCs w:val="36"/>
        </w:rPr>
        <w:t>六、</w:t>
      </w:r>
      <w:r>
        <w:rPr>
          <w:rFonts w:hint="eastAsia" w:ascii="微软雅黑" w:hAnsi="微软雅黑" w:eastAsia="微软雅黑" w:cs="微软雅黑"/>
          <w:b/>
          <w:bCs/>
          <w:color w:val="404040"/>
          <w:sz w:val="36"/>
          <w:szCs w:val="36"/>
          <w:lang w:eastAsia="zh-CN"/>
        </w:rPr>
        <w:t>开课日程表</w:t>
      </w:r>
    </w:p>
    <w:p>
      <w:pPr>
        <w:spacing w:beforeLines="50"/>
        <w:jc w:val="left"/>
        <w:rPr>
          <w:rFonts w:hint="eastAsia" w:ascii="微软雅黑" w:hAnsi="微软雅黑" w:eastAsia="微软雅黑" w:cs="微软雅黑"/>
          <w:b/>
          <w:bCs/>
          <w:color w:val="404040"/>
          <w:sz w:val="36"/>
          <w:szCs w:val="36"/>
          <w:lang w:eastAsia="zh-CN"/>
        </w:rPr>
      </w:pPr>
      <w:r>
        <w:rPr>
          <w:rFonts w:hint="eastAsia" w:ascii="微软雅黑" w:hAnsi="微软雅黑" w:eastAsia="微软雅黑" w:cs="微软雅黑"/>
          <w:b/>
          <w:bCs/>
          <w:color w:val="404040"/>
          <w:sz w:val="36"/>
          <w:szCs w:val="36"/>
        </w:rPr>
        <w:t>七、</w:t>
      </w:r>
      <w:r>
        <w:rPr>
          <w:rFonts w:hint="eastAsia" w:ascii="微软雅黑" w:hAnsi="微软雅黑" w:eastAsia="微软雅黑" w:cs="微软雅黑"/>
          <w:b/>
          <w:bCs/>
          <w:color w:val="404040"/>
          <w:sz w:val="36"/>
          <w:szCs w:val="36"/>
          <w:lang w:eastAsia="zh-CN"/>
        </w:rPr>
        <w:t>课程详细大纲</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八、授课导师介绍</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九、课程展示</w:t>
      </w:r>
    </w:p>
    <w:p>
      <w:pPr>
        <w:pStyle w:val="16"/>
        <w:numPr>
          <w:ilvl w:val="0"/>
          <w:numId w:val="2"/>
        </w:numPr>
        <w:spacing w:beforeLines="50"/>
        <w:ind w:firstLineChars="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学员心得</w:t>
      </w:r>
    </w:p>
    <w:p>
      <w:pPr>
        <w:spacing w:beforeLines="50"/>
        <w:jc w:val="left"/>
        <w:rPr>
          <w:rFonts w:ascii="微软雅黑" w:hAnsi="微软雅黑" w:eastAsia="微软雅黑" w:cs="微软雅黑"/>
          <w:b/>
          <w:bCs/>
          <w:color w:val="404040"/>
          <w:sz w:val="40"/>
          <w:szCs w:val="40"/>
        </w:rPr>
      </w:pPr>
    </w:p>
    <w:p>
      <w:pPr>
        <w:spacing w:beforeLines="50"/>
        <w:jc w:val="left"/>
        <w:rPr>
          <w:rFonts w:ascii="微软雅黑" w:hAnsi="微软雅黑" w:eastAsia="微软雅黑" w:cs="微软雅黑"/>
          <w:b/>
          <w:bCs/>
          <w:color w:val="404040"/>
          <w:sz w:val="40"/>
          <w:szCs w:val="40"/>
        </w:rPr>
      </w:pPr>
    </w:p>
    <w:p>
      <w:pPr>
        <w:spacing w:beforeLines="50"/>
        <w:jc w:val="left"/>
        <w:rPr>
          <w:rFonts w:ascii="微软雅黑" w:hAnsi="微软雅黑" w:eastAsia="微软雅黑" w:cs="微软雅黑"/>
          <w:b/>
          <w:bCs/>
          <w:color w:val="404040"/>
          <w:sz w:val="40"/>
          <w:szCs w:val="40"/>
        </w:rPr>
      </w:pPr>
    </w:p>
    <w:p>
      <w:pPr>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一、课程背景</w:t>
      </w:r>
    </w:p>
    <w:p>
      <w:pPr>
        <w:widowControl/>
        <w:spacing w:line="460" w:lineRule="exact"/>
        <w:ind w:left="142" w:firstLine="560" w:firstLineChars="200"/>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随着</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工业化进程的不断进步，</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机器</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代替</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人工</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的时代已经来临，</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国内外企业</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都在智能化和专业化这个制高点上竞争，</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设备</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管理一直是不被运营管理重视的话题，它的有效运转</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效率</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直接决定着成本、品质</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、产能和</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企业利润，我国</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大部分</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企业的设备</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OEE水平</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达不到4</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5</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，我们</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认为具有很大的挖掘潜力</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全面竞争的年代已经来临，</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假如</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你还认为设备管理是维修工的事情，你</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真的</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错了，</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你</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的企业</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生产</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现场</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的</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机器是否</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面临以下问题：</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1．制造</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部门和设备部门职责不清，</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设备管理执行力很差；</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2．现场设备脏、乱、差随处可见，布局不合理；</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3．员工对设备</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维护</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和</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保养</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漠不关心；</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4．设备效率很低，设备空转很多，故障很多，设备管理只有维护技术人员才关心；</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5．设备效率、设备完好率不知道怎么计算；</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6．劳动效率很低，经常发现因为前面的很忙，后面的人没事干，中间的库存很多；</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7．设备管理、维修人员平时没有事干，生产忙时设备老出故障，维修班就是抢险队；</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8．设备操作者只管使用、设备维修者忙于修理，互相抱怨；</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9．名为维修实为换件，经常买零配件，库存一大堆……．</w:t>
      </w:r>
    </w:p>
    <w:p>
      <w:pPr>
        <w:widowControl/>
        <w:spacing w:line="460" w:lineRule="exact"/>
        <w:ind w:firstLine="560" w:firstLineChars="200"/>
        <w:jc w:val="left"/>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那么您可以选择从制造人员和维修员2轮驱动来解决这些困惑。</w:t>
      </w:r>
    </w:p>
    <w:p>
      <w:pPr>
        <w:widowControl/>
        <w:spacing w:line="460" w:lineRule="exact"/>
        <w:ind w:firstLine="720" w:firstLineChars="300"/>
        <w:jc w:val="left"/>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p>
      <w:pPr>
        <w:pStyle w:val="16"/>
        <w:numPr>
          <w:ilvl w:val="0"/>
          <w:numId w:val="3"/>
        </w:numPr>
        <w:ind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适用对象</w:t>
      </w:r>
    </w:p>
    <w:p>
      <w:pPr>
        <w:ind w:firstLine="560" w:firstLineChars="200"/>
        <w:rPr>
          <w:rFonts w:hint="eastAsia" w:ascii="微软雅黑" w:hAnsi="微软雅黑" w:eastAsia="微软雅黑" w:cs="微软雅黑"/>
          <w:bCs/>
          <w:color w:val="404040"/>
          <w:sz w:val="28"/>
          <w:szCs w:val="28"/>
          <w:lang w:eastAsia="zh-CN"/>
        </w:rPr>
      </w:pPr>
      <w:r>
        <w:rPr>
          <w:rFonts w:hint="eastAsia" w:ascii="微软雅黑" w:hAnsi="微软雅黑" w:eastAsia="微软雅黑" w:cs="微软雅黑"/>
          <w:bCs/>
          <w:color w:val="404040"/>
          <w:sz w:val="28"/>
          <w:szCs w:val="28"/>
        </w:rPr>
        <w:t>生产</w:t>
      </w:r>
      <w:r>
        <w:rPr>
          <w:rFonts w:hint="eastAsia" w:ascii="微软雅黑" w:hAnsi="微软雅黑" w:eastAsia="微软雅黑" w:cs="微软雅黑"/>
          <w:bCs/>
          <w:color w:val="404040"/>
          <w:sz w:val="28"/>
          <w:szCs w:val="28"/>
          <w:lang w:eastAsia="zh-CN"/>
        </w:rPr>
        <w:t>副总</w:t>
      </w:r>
      <w:r>
        <w:rPr>
          <w:rFonts w:hint="eastAsia"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lang w:eastAsia="zh-CN"/>
        </w:rPr>
        <w:t>车间主任、</w:t>
      </w:r>
      <w:r>
        <w:rPr>
          <w:rFonts w:hint="eastAsia" w:ascii="微软雅黑" w:hAnsi="微软雅黑" w:eastAsia="微软雅黑" w:cs="微软雅黑"/>
          <w:bCs/>
          <w:color w:val="404040"/>
          <w:sz w:val="28"/>
          <w:szCs w:val="28"/>
        </w:rPr>
        <w:t>设备管理人员、设备技术人员、改善或绩效管理人员、6S推进骨干</w:t>
      </w:r>
      <w:r>
        <w:rPr>
          <w:rFonts w:hint="eastAsia" w:ascii="微软雅黑" w:hAnsi="微软雅黑" w:eastAsia="微软雅黑" w:cs="微软雅黑"/>
          <w:bCs/>
          <w:color w:val="404040"/>
          <w:sz w:val="28"/>
          <w:szCs w:val="28"/>
          <w:lang w:eastAsia="zh-CN"/>
        </w:rPr>
        <w:t>等相关人员</w:t>
      </w:r>
    </w:p>
    <w:p>
      <w:pPr>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三、学习收益 </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1</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理解全员设备管理与维护的意义与重要性，弄清楚全员设备管理与TPM的关系，掌握全员设备管理构建的思路。</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2</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学习和掌握全员设备管理的零故障管理思想。</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3</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弄清楚TPM推行的五大支柱和八大支柱及十二步骤。</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4</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掌握自主维护保养与TPM小组开展的要点，有效推进设备日常维护保养，构建设备管理之第一防线。</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5</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ascii="微软雅黑" w:hAnsi="微软雅黑" w:eastAsia="微软雅黑" w:cs="微软雅黑"/>
          <w:i w:val="0"/>
          <w:iCs w:val="0"/>
          <w:caps w:val="0"/>
          <w:color w:val="3B3A3A"/>
          <w:spacing w:val="0"/>
          <w:sz w:val="28"/>
          <w:szCs w:val="28"/>
        </w:rPr>
        <w:t>从自主维护和计划维护两个不同角度明确相关人员如何既分工又合作</w:t>
      </w:r>
    </w:p>
    <w:p>
      <w:pPr>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四、学习投资</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本次课程由新益为企业管理顾问机构主办，益策咨询承办属于半公益性课程，费用远远低于市场常规价格，以非盈利为目标，强调为社会培育并输送更多优秀、系统、专业的精益人才。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　 </w:t>
      </w:r>
      <w:r>
        <w:rPr>
          <w:rFonts w:hint="eastAsia" w:ascii="微软雅黑" w:hAnsi="微软雅黑" w:eastAsia="微软雅黑" w:cs="微软雅黑"/>
          <w:bCs/>
          <w:color w:val="404040"/>
          <w:sz w:val="28"/>
          <w:szCs w:val="28"/>
          <w:lang w:val="en-US" w:eastAsia="zh-CN"/>
        </w:rPr>
        <w:t xml:space="preserve"> </w:t>
      </w:r>
      <w:r>
        <w:rPr>
          <w:rFonts w:hint="eastAsia" w:ascii="微软雅黑" w:hAnsi="微软雅黑" w:eastAsia="微软雅黑" w:cs="微软雅黑"/>
          <w:bCs/>
          <w:color w:val="404040"/>
          <w:sz w:val="28"/>
          <w:szCs w:val="28"/>
        </w:rPr>
        <w:t>收费标准：报名</w:t>
      </w:r>
      <w:r>
        <w:rPr>
          <w:rFonts w:hint="eastAsia" w:ascii="微软雅黑" w:hAnsi="微软雅黑" w:eastAsia="微软雅黑" w:cs="微软雅黑"/>
          <w:b/>
          <w:bCs w:val="0"/>
          <w:color w:val="404040"/>
          <w:sz w:val="28"/>
          <w:szCs w:val="28"/>
          <w:lang w:val="en-US" w:eastAsia="zh-CN"/>
        </w:rPr>
        <w:t>2380元</w:t>
      </w:r>
      <w:r>
        <w:rPr>
          <w:rFonts w:hint="eastAsia" w:ascii="微软雅黑" w:hAnsi="微软雅黑" w:eastAsia="微软雅黑" w:cs="微软雅黑"/>
          <w:bCs/>
          <w:color w:val="404040" w:themeColor="text1" w:themeTint="BF"/>
          <w:sz w:val="28"/>
          <w:szCs w:val="28"/>
          <w14:textFill>
            <w14:solidFill>
              <w14:schemeClr w14:val="tx1">
                <w14:lumMod w14:val="75000"/>
                <w14:lumOff w14:val="25000"/>
              </w14:schemeClr>
            </w14:solidFill>
          </w14:textFill>
        </w:rPr>
        <w:t>/人/每期</w:t>
      </w:r>
    </w:p>
    <w:p>
      <w:pPr>
        <w:ind w:firstLine="57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费用用途：场地费、授课费讲义、资料、茶点、午餐、证书等 （学员差旅、</w:t>
      </w:r>
      <w:r>
        <w:rPr>
          <w:rFonts w:hint="eastAsia" w:ascii="微软雅黑" w:hAnsi="微软雅黑" w:eastAsia="微软雅黑" w:cs="微软雅黑"/>
          <w:bCs/>
          <w:color w:val="404040"/>
          <w:sz w:val="28"/>
          <w:szCs w:val="28"/>
          <w:lang w:eastAsia="zh-CN"/>
        </w:rPr>
        <w:t>住</w:t>
      </w:r>
      <w:r>
        <w:rPr>
          <w:rFonts w:hint="eastAsia" w:ascii="微软雅黑" w:hAnsi="微软雅黑" w:eastAsia="微软雅黑" w:cs="微软雅黑"/>
          <w:bCs/>
          <w:color w:val="404040"/>
          <w:sz w:val="28"/>
          <w:szCs w:val="28"/>
        </w:rPr>
        <w:t>宿自理）</w:t>
      </w:r>
    </w:p>
    <w:p>
      <w:pPr>
        <w:ind w:firstLine="570"/>
        <w:rPr>
          <w:rFonts w:hint="eastAsia"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五</w:t>
      </w:r>
      <w:r>
        <w:rPr>
          <w:rFonts w:hint="eastAsia" w:ascii="微软雅黑" w:hAnsi="微软雅黑" w:eastAsia="微软雅黑" w:cs="微软雅黑"/>
          <w:b/>
          <w:bCs/>
          <w:color w:val="4F81BD"/>
          <w:sz w:val="32"/>
          <w:szCs w:val="32"/>
        </w:rPr>
        <w:t>、报名联络情况</w:t>
      </w:r>
    </w:p>
    <w:p>
      <w:pPr>
        <w:widowControl/>
        <w:adjustRightInd w:val="0"/>
        <w:snapToGrid w:val="0"/>
        <w:spacing w:line="360" w:lineRule="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吴老师</w:t>
      </w:r>
      <w:r>
        <w:rPr>
          <w:rFonts w:hint="eastAsia" w:ascii="微软雅黑" w:hAnsi="微软雅黑" w:eastAsia="微软雅黑" w:cs="微软雅黑"/>
          <w:bCs/>
          <w:color w:val="404040"/>
          <w:sz w:val="28"/>
          <w:szCs w:val="28"/>
        </w:rPr>
        <w:t xml:space="preserve">      手机：</w:t>
      </w:r>
      <w:r>
        <w:rPr>
          <w:rFonts w:hint="eastAsia" w:ascii="微软雅黑" w:hAnsi="微软雅黑" w:eastAsia="微软雅黑" w:cs="微软雅黑"/>
          <w:bCs/>
          <w:color w:val="404040"/>
          <w:sz w:val="28"/>
          <w:szCs w:val="28"/>
          <w:lang w:val="en-US" w:eastAsia="zh-CN"/>
        </w:rPr>
        <w:t>13368023519</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培训地址：重庆江北区寸滩港安二路48号海岸国际A座13楼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六</w:t>
      </w:r>
      <w:r>
        <w:rPr>
          <w:rFonts w:hint="eastAsia" w:ascii="微软雅黑" w:hAnsi="微软雅黑" w:eastAsia="微软雅黑" w:cs="微软雅黑"/>
          <w:b/>
          <w:bCs/>
          <w:color w:val="4F81BD"/>
          <w:sz w:val="32"/>
          <w:szCs w:val="32"/>
        </w:rPr>
        <w:t>、开课日程表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2203"/>
        <w:gridCol w:w="4253"/>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220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425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1100"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restart"/>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11</w:t>
            </w:r>
            <w:r>
              <w:rPr>
                <w:rFonts w:hint="eastAsia" w:ascii="微软雅黑" w:hAnsi="微软雅黑" w:eastAsia="微软雅黑"/>
                <w:color w:val="404040"/>
                <w:sz w:val="28"/>
                <w:szCs w:val="28"/>
              </w:rPr>
              <w:t>月</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sz w:val="28"/>
                <w:szCs w:val="28"/>
                <w:lang w:val="en-US" w:eastAsia="zh-CN"/>
                <w14:textFill>
                  <w14:solidFill>
                    <w14:schemeClr w14:val="tx1">
                      <w14:lumMod w14:val="75000"/>
                      <w14:lumOff w14:val="25000"/>
                    </w14:schemeClr>
                  </w14:solidFill>
                </w14:textFill>
              </w:rPr>
              <w:t>26</w:t>
            </w:r>
            <w:r>
              <w:rPr>
                <w:rFonts w:hint="eastAsia" w:ascii="微软雅黑" w:hAnsi="微软雅黑" w:eastAsia="微软雅黑"/>
                <w:color w:val="404040"/>
                <w:sz w:val="28"/>
                <w:szCs w:val="28"/>
              </w:rPr>
              <w:t>日</w:t>
            </w:r>
          </w:p>
        </w:tc>
        <w:tc>
          <w:tcPr>
            <w:tcW w:w="220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9</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0</w:t>
            </w:r>
            <w:r>
              <w:rPr>
                <w:rFonts w:ascii="微软雅黑" w:hAnsi="微软雅黑" w:eastAsia="微软雅黑"/>
                <w:color w:val="404040"/>
                <w:sz w:val="28"/>
                <w:szCs w:val="28"/>
              </w:rPr>
              <w:t>0-10:00</w:t>
            </w:r>
          </w:p>
        </w:tc>
        <w:tc>
          <w:tcPr>
            <w:tcW w:w="4253" w:type="dxa"/>
            <w:shd w:val="clear" w:color="auto" w:fill="auto"/>
          </w:tcPr>
          <w:p>
            <w:pP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TPM概论</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4253" w:type="dxa"/>
            <w:shd w:val="clear" w:color="auto" w:fill="auto"/>
          </w:tcPr>
          <w:p>
            <w:pPr>
              <w:rPr>
                <w:rFonts w:hint="eastAsia"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OEE与可动率</w:t>
            </w:r>
          </w:p>
          <w:p>
            <w:pP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微缺陷</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12:</w:t>
            </w:r>
            <w:r>
              <w:rPr>
                <w:rFonts w:hint="eastAsia" w:ascii="微软雅黑" w:hAnsi="微软雅黑" w:eastAsia="微软雅黑"/>
                <w:color w:val="404040"/>
                <w:sz w:val="28"/>
                <w:szCs w:val="28"/>
                <w:lang w:val="en-US" w:eastAsia="zh-CN"/>
              </w:rPr>
              <w:t>0</w:t>
            </w:r>
            <w:r>
              <w:rPr>
                <w:rFonts w:ascii="微软雅黑" w:hAnsi="微软雅黑" w:eastAsia="微软雅黑"/>
                <w:color w:val="404040"/>
                <w:sz w:val="28"/>
                <w:szCs w:val="28"/>
              </w:rPr>
              <w:t>0-13:3</w:t>
            </w:r>
            <w:r>
              <w:rPr>
                <w:rFonts w:hint="eastAsia" w:ascii="微软雅黑" w:hAnsi="微软雅黑" w:eastAsia="微软雅黑"/>
                <w:color w:val="404040"/>
                <w:sz w:val="28"/>
                <w:szCs w:val="28"/>
              </w:rPr>
              <w:t>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午餐休息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13:30-15:00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复原</w:t>
            </w:r>
          </w:p>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效率化改进两大策略</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15:00-15:10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15:10-1</w:t>
            </w:r>
            <w:r>
              <w:rPr>
                <w:rFonts w:hint="eastAsia" w:ascii="微软雅黑" w:hAnsi="微软雅黑" w:eastAsia="微软雅黑"/>
                <w:color w:val="404040"/>
                <w:sz w:val="28"/>
                <w:szCs w:val="28"/>
                <w:lang w:val="en-US" w:eastAsia="zh-CN"/>
              </w:rPr>
              <w:t>6</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3</w:t>
            </w:r>
            <w:r>
              <w:rPr>
                <w:rFonts w:ascii="微软雅黑" w:hAnsi="微软雅黑" w:eastAsia="微软雅黑"/>
                <w:color w:val="404040"/>
                <w:sz w:val="28"/>
                <w:szCs w:val="28"/>
              </w:rPr>
              <w:t>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劣化的定义</w:t>
            </w:r>
          </w:p>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故障的定义</w:t>
            </w:r>
          </w:p>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零故障对策</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restart"/>
            <w:shd w:val="clear" w:color="auto" w:fill="auto"/>
            <w:vAlign w:val="center"/>
          </w:tcPr>
          <w:p>
            <w:pPr>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11</w:t>
            </w:r>
            <w:r>
              <w:rPr>
                <w:rFonts w:hint="eastAsia" w:ascii="微软雅黑" w:hAnsi="微软雅黑" w:eastAsia="微软雅黑"/>
                <w:color w:val="404040"/>
                <w:sz w:val="28"/>
                <w:szCs w:val="28"/>
              </w:rPr>
              <w:t>月</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2</w:t>
            </w:r>
            <w:r>
              <w:rPr>
                <w:rFonts w:hint="eastAsia" w:ascii="微软雅黑" w:hAnsi="微软雅黑" w:eastAsia="微软雅黑"/>
                <w:color w:val="404040" w:themeColor="text1" w:themeTint="BF"/>
                <w:sz w:val="28"/>
                <w:szCs w:val="28"/>
                <w:lang w:val="en-US" w:eastAsia="zh-CN"/>
                <w14:textFill>
                  <w14:solidFill>
                    <w14:schemeClr w14:val="tx1">
                      <w14:lumMod w14:val="75000"/>
                      <w14:lumOff w14:val="25000"/>
                    </w14:schemeClr>
                  </w14:solidFill>
                </w14:textFill>
              </w:rPr>
              <w:t>7</w:t>
            </w:r>
            <w:r>
              <w:rPr>
                <w:rFonts w:hint="eastAsia" w:ascii="微软雅黑" w:hAnsi="微软雅黑" w:eastAsia="微软雅黑"/>
                <w:color w:val="404040"/>
                <w:sz w:val="28"/>
                <w:szCs w:val="28"/>
              </w:rPr>
              <w:t>日</w:t>
            </w:r>
          </w:p>
        </w:tc>
        <w:tc>
          <w:tcPr>
            <w:tcW w:w="220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w:t>
            </w:r>
            <w:r>
              <w:rPr>
                <w:rFonts w:hint="eastAsia" w:ascii="微软雅黑" w:hAnsi="微软雅黑" w:eastAsia="微软雅黑"/>
                <w:color w:val="404040"/>
                <w:sz w:val="28"/>
                <w:szCs w:val="28"/>
              </w:rPr>
              <w:t>8</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9</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0</w:t>
            </w:r>
            <w:r>
              <w:rPr>
                <w:rFonts w:ascii="微软雅黑" w:hAnsi="微软雅黑" w:eastAsia="微软雅黑"/>
                <w:color w:val="404040"/>
                <w:sz w:val="28"/>
                <w:szCs w:val="28"/>
              </w:rPr>
              <w:t>0-10:00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自主保全定义</w:t>
            </w:r>
          </w:p>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自主保全推进三个阶段</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计划保全</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12:00-13:3</w:t>
            </w:r>
            <w:r>
              <w:rPr>
                <w:rFonts w:hint="eastAsia" w:ascii="微软雅黑" w:hAnsi="微软雅黑" w:eastAsia="微软雅黑"/>
                <w:color w:val="404040"/>
                <w:sz w:val="28"/>
                <w:szCs w:val="28"/>
              </w:rPr>
              <w:t>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午餐休息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13:30-15:00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计划保全</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15:00-15:10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15:10-1</w:t>
            </w:r>
            <w:r>
              <w:rPr>
                <w:rFonts w:hint="eastAsia" w:ascii="微软雅黑" w:hAnsi="微软雅黑" w:eastAsia="微软雅黑"/>
                <w:color w:val="404040"/>
                <w:sz w:val="28"/>
                <w:szCs w:val="28"/>
                <w:lang w:val="en-US" w:eastAsia="zh-CN"/>
              </w:rPr>
              <w:t>6</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3</w:t>
            </w:r>
            <w:r>
              <w:rPr>
                <w:rFonts w:ascii="微软雅黑" w:hAnsi="微软雅黑" w:eastAsia="微软雅黑"/>
                <w:color w:val="404040"/>
                <w:sz w:val="28"/>
                <w:szCs w:val="28"/>
              </w:rPr>
              <w:t>0</w:t>
            </w:r>
          </w:p>
        </w:tc>
        <w:tc>
          <w:tcPr>
            <w:tcW w:w="4253" w:type="dxa"/>
            <w:shd w:val="clear" w:color="auto" w:fill="auto"/>
          </w:tcPr>
          <w:p>
            <w:pP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TPM导入与推进</w:t>
            </w:r>
          </w:p>
        </w:tc>
        <w:tc>
          <w:tcPr>
            <w:tcW w:w="1100" w:type="dxa"/>
            <w:shd w:val="clear" w:color="auto" w:fill="auto"/>
          </w:tcPr>
          <w:p>
            <w:pPr>
              <w:rPr>
                <w:rFonts w:ascii="微软雅黑" w:hAnsi="微软雅黑" w:eastAsia="微软雅黑"/>
                <w:color w:val="404040"/>
                <w:sz w:val="28"/>
                <w:szCs w:val="28"/>
              </w:rPr>
            </w:pPr>
          </w:p>
        </w:tc>
      </w:tr>
    </w:tbl>
    <w:p>
      <w:pPr>
        <w:jc w:val="left"/>
        <w:rPr>
          <w:rFonts w:ascii="微软雅黑" w:hAnsi="微软雅黑" w:eastAsia="微软雅黑"/>
          <w:color w:val="404040"/>
          <w:sz w:val="24"/>
          <w:szCs w:val="24"/>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numPr>
          <w:ilvl w:val="0"/>
          <w:numId w:val="0"/>
        </w:numPr>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七、</w:t>
      </w:r>
      <w:r>
        <w:rPr>
          <w:rFonts w:hint="eastAsia" w:ascii="微软雅黑" w:hAnsi="微软雅黑" w:eastAsia="微软雅黑" w:cs="微软雅黑"/>
          <w:b/>
          <w:bCs/>
          <w:color w:val="4F81BD"/>
          <w:sz w:val="32"/>
          <w:szCs w:val="32"/>
        </w:rPr>
        <w:t>课程详细大纲</w:t>
      </w:r>
    </w:p>
    <w:p>
      <w:pPr>
        <w:numPr>
          <w:ilvl w:val="0"/>
          <w:numId w:val="0"/>
        </w:numP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【课程设计】</w:t>
      </w:r>
    </w:p>
    <w:p>
      <w:pPr>
        <w:numPr>
          <w:ilvl w:val="0"/>
          <w:numId w:val="0"/>
        </w:numPr>
        <w:rPr>
          <w:rFonts w:hint="eastAsia" w:ascii="微软雅黑" w:hAnsi="微软雅黑" w:eastAsia="微软雅黑" w:cs="微软雅黑"/>
          <w:b w:val="0"/>
          <w:bCs w:val="0"/>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val="0"/>
          <w:bCs w:val="0"/>
          <w:color w:val="262626" w:themeColor="text1" w:themeTint="D9"/>
          <w:sz w:val="28"/>
          <w:szCs w:val="28"/>
          <w14:textFill>
            <w14:solidFill>
              <w14:schemeClr w14:val="tx1">
                <w14:lumMod w14:val="85000"/>
                <w14:lumOff w14:val="15000"/>
              </w14:schemeClr>
            </w14:solidFill>
          </w14:textFill>
        </w:rPr>
        <w:t>TPM课程强调实战性同时结合成人学习的特征本课程考虑以多案例、练习与互动为主的方式展开，可谓干货满满。</w:t>
      </w:r>
    </w:p>
    <w:p>
      <w:pPr>
        <w:numPr>
          <w:ilvl w:val="0"/>
          <w:numId w:val="0"/>
        </w:numPr>
        <w:rPr>
          <w:rFonts w:hint="eastAsia" w:ascii="微软雅黑" w:hAnsi="微软雅黑" w:eastAsia="微软雅黑" w:cs="微软雅黑"/>
          <w:b w:val="0"/>
          <w:bCs w:val="0"/>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val="0"/>
          <w:bCs w:val="0"/>
          <w:color w:val="262626" w:themeColor="text1" w:themeTint="D9"/>
          <w:sz w:val="28"/>
          <w:szCs w:val="28"/>
          <w14:textFill>
            <w14:solidFill>
              <w14:schemeClr w14:val="tx1">
                <w14:lumMod w14:val="85000"/>
                <w14:lumOff w14:val="15000"/>
              </w14:schemeClr>
            </w14:solidFill>
          </w14:textFill>
        </w:rPr>
        <w:t>课程首先第一部分从概论引入，第二部分分析故障发生的机理导出实现零故障的路径，第三部分从实战的角度指导学员如何导入并展开自主保全，第四部分进一步引入专业保全的方法，最后第五部分指导学员如何在企业导入与实施TPM。</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一、TPM概论</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1、企业经营的本质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2、TPM发展历程</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3、TPM对企业的作用与意义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4、TPM的定义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5、TPM三大核心思想</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二、效率化改善</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1、OEE与可动率</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2、急性损失与慢性损失</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3、微缺陷的定义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4、什么是复原</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5、什么是应有状态</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6、应有状态的八个方面</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7、效率化改进的两大策略</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三、零故障对策</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1、劣化的定义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2、什么是故障</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3、故障海因里希法则</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4、实现故障的五个方向</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5、实现零故障的四个阶段</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6、实现零故障的两个障碍</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四、自主保全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1、什么是自主保全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2、自主保全的目的</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3、推进自主保全七步骤</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4、推进自主保全的三个阶段</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·STEP1：初期清扫</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·STEP2：两源对策</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·STEP3：临时基准</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·STEP4：总点检</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五、计划保全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1、什么是PM</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2、什么是IR</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3、什么是TBM</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4、什么是CBM</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5、设备维护策略</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六：TPM的导入与推进</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1、TPM导入的变革意义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2、TPM导入的难点</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3、自主保全三大利器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4、TPM导入12步法</w:t>
      </w:r>
    </w:p>
    <w:p>
      <w:pPr>
        <w:pStyle w:val="6"/>
        <w:adjustRightInd w:val="0"/>
        <w:snapToGrid w:val="0"/>
        <w:spacing w:line="460" w:lineRule="exact"/>
        <w:rPr>
          <w:rFonts w:ascii="微软雅黑" w:hAnsi="微软雅黑" w:eastAsia="微软雅黑" w:cs="微软雅黑"/>
          <w:b w:val="0"/>
          <w:bCs/>
          <w:color w:val="404040"/>
          <w:sz w:val="28"/>
          <w:szCs w:val="28"/>
        </w:rPr>
        <w:sectPr>
          <w:headerReference r:id="rId5" w:type="first"/>
          <w:headerReference r:id="rId3" w:type="default"/>
          <w:footerReference r:id="rId6" w:type="default"/>
          <w:headerReference r:id="rId4" w:type="even"/>
          <w:footerReference r:id="rId7" w:type="even"/>
          <w:type w:val="continuous"/>
          <w:pgSz w:w="11906" w:h="16838"/>
          <w:pgMar w:top="1440" w:right="1416" w:bottom="1135" w:left="1276" w:header="568" w:footer="327" w:gutter="0"/>
          <w:cols w:space="720" w:num="1"/>
          <w:titlePg/>
          <w:docGrid w:type="lines" w:linePitch="312" w:charSpace="0"/>
        </w:sect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5、TPM导入成功秘诀</w:t>
      </w: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八</w:t>
      </w:r>
      <w:r>
        <w:rPr>
          <w:rFonts w:hint="eastAsia" w:ascii="微软雅黑" w:hAnsi="微软雅黑" w:eastAsia="微软雅黑" w:cs="微软雅黑"/>
          <w:b/>
          <w:bCs/>
          <w:color w:val="4F81BD"/>
          <w:sz w:val="32"/>
          <w:szCs w:val="32"/>
        </w:rPr>
        <w:t>、授课导师介绍</w:t>
      </w:r>
    </w:p>
    <w:p>
      <w:pPr>
        <w:tabs>
          <w:tab w:val="left" w:pos="1125"/>
        </w:tabs>
        <w:spacing w:beforeLines="50" w:line="520" w:lineRule="exact"/>
        <w:ind w:firstLine="700" w:firstLineChars="250"/>
        <w:jc w:val="left"/>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pPr>
      <w:r>
        <w:rPr>
          <w:rFonts w:ascii="微软雅黑" w:hAnsi="微软雅黑" w:eastAsia="微软雅黑"/>
          <w:b/>
          <w:color w:val="404040" w:themeColor="text1" w:themeTint="BF"/>
          <w:sz w:val="28"/>
          <w:szCs w:val="28"/>
          <w14:textFill>
            <w14:solidFill>
              <w14:schemeClr w14:val="tx1">
                <w14:lumMod w14:val="75000"/>
                <w14:lumOff w14:val="25000"/>
              </w14:schemeClr>
            </w14:solidFill>
          </w14:textFill>
        </w:rPr>
        <w:t>培训导师</w:t>
      </w: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t>精益</w:t>
      </w:r>
      <w:r>
        <w:rPr>
          <w:rFonts w:hint="eastAsia" w:ascii="微软雅黑" w:hAnsi="微软雅黑" w:eastAsia="微软雅黑" w:cs="STSong-Light"/>
          <w:b/>
          <w:color w:val="404040" w:themeColor="text1" w:themeTint="BF"/>
          <w:sz w:val="28"/>
          <w:szCs w:val="28"/>
          <w:lang w:eastAsia="zh-CN"/>
          <w14:textFill>
            <w14:solidFill>
              <w14:schemeClr w14:val="tx1">
                <w14:lumMod w14:val="75000"/>
                <w14:lumOff w14:val="25000"/>
              </w14:schemeClr>
            </w14:solidFill>
          </w14:textFill>
        </w:rPr>
        <w:t>实训基地</w:t>
      </w:r>
      <w:r>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cs="STSong-Light"/>
          <w:b/>
          <w:color w:val="404040" w:themeColor="text1" w:themeTint="BF"/>
          <w:sz w:val="28"/>
          <w:szCs w:val="28"/>
          <w:lang w:eastAsia="zh-CN"/>
          <w14:textFill>
            <w14:solidFill>
              <w14:schemeClr w14:val="tx1">
                <w14:lumMod w14:val="75000"/>
                <w14:lumOff w14:val="25000"/>
              </w14:schemeClr>
            </w14:solidFill>
          </w14:textFill>
        </w:rPr>
        <w:t>童</w:t>
      </w:r>
      <w:r>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t>老师</w:t>
      </w:r>
    </w:p>
    <w:p>
      <w:pPr>
        <w:spacing w:line="520" w:lineRule="exact"/>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drawing>
          <wp:anchor distT="0" distB="0" distL="114300" distR="114300" simplePos="0" relativeHeight="251669504" behindDoc="0" locked="0" layoutInCell="1" allowOverlap="1">
            <wp:simplePos x="0" y="0"/>
            <wp:positionH relativeFrom="column">
              <wp:posOffset>4023360</wp:posOffset>
            </wp:positionH>
            <wp:positionV relativeFrom="paragraph">
              <wp:posOffset>133350</wp:posOffset>
            </wp:positionV>
            <wp:extent cx="1609725" cy="2247900"/>
            <wp:effectExtent l="0" t="0" r="9525" b="0"/>
            <wp:wrapNone/>
            <wp:docPr id="4" name="图片 4" descr="微信图片_20211025171127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025171127副本"/>
                    <pic:cNvPicPr>
                      <a:picLocks noChangeAspect="1"/>
                    </pic:cNvPicPr>
                  </pic:nvPicPr>
                  <pic:blipFill>
                    <a:blip r:embed="rId10"/>
                    <a:stretch>
                      <a:fillRect/>
                    </a:stretch>
                  </pic:blipFill>
                  <pic:spPr>
                    <a:xfrm>
                      <a:off x="0" y="0"/>
                      <a:ext cx="1609725" cy="2247900"/>
                    </a:xfrm>
                    <a:prstGeom prst="rect">
                      <a:avLst/>
                    </a:prstGeom>
                  </pic:spPr>
                </pic:pic>
              </a:graphicData>
            </a:graphic>
          </wp:anchor>
        </w:drawing>
      </w: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b/>
          <w:color w:val="404040" w:themeColor="text1" w:themeTint="BF"/>
          <w:sz w:val="28"/>
          <w:szCs w:val="28"/>
          <w:lang w:eastAsia="zh-CN"/>
          <w14:textFill>
            <w14:solidFill>
              <w14:schemeClr w14:val="tx1">
                <w14:lumMod w14:val="75000"/>
                <w14:lumOff w14:val="25000"/>
              </w14:schemeClr>
            </w14:solidFill>
          </w14:textFill>
        </w:rPr>
        <w:t>背景经历</w:t>
      </w: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工商管理学士、车辆工程硕士</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日产训TWI JI/JM/JR认证讲师</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日产训MTP认证讲师</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日本电装（DENSO）公司技术&amp;设备经理；</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富士施乐品质保证部部长；</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德国莱茵TUV学术部项目经理；</w:t>
      </w:r>
    </w:p>
    <w:p>
      <w:pPr>
        <w:spacing w:line="520" w:lineRule="exact"/>
        <w:ind w:firstLine="652" w:firstLineChars="233"/>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新益为顾问机构特聘TPM</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高级精益顾问</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《TPM》 《TBP》 《人才育成》等课程丰田企业内训师</w:t>
      </w:r>
    </w:p>
    <w:p>
      <w:pPr>
        <w:spacing w:line="520" w:lineRule="exact"/>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b/>
          <w:color w:val="404040" w:themeColor="text1" w:themeTint="BF"/>
          <w:sz w:val="28"/>
          <w:szCs w:val="28"/>
          <w:lang w:eastAsia="zh-CN"/>
          <w14:textFill>
            <w14:solidFill>
              <w14:schemeClr w14:val="tx1">
                <w14:lumMod w14:val="75000"/>
                <w14:lumOff w14:val="25000"/>
              </w14:schemeClr>
            </w14:solidFill>
          </w14:textFill>
        </w:rPr>
        <w:t>专业特长</w:t>
      </w: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p>
    <w:p>
      <w:pPr>
        <w:spacing w:line="520" w:lineRule="exact"/>
        <w:ind w:firstLine="560" w:firstLineChars="200"/>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90年代赴日本丰田集团进修精益生产、TPM全员生产性维护和TQM，知识体系来自于日本丰田，确保知识架构与工具方法真正源自丰田；</w:t>
      </w:r>
    </w:p>
    <w:p>
      <w:pPr>
        <w:spacing w:line="520" w:lineRule="exact"/>
        <w:ind w:firstLine="560" w:firstLineChars="200"/>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24年TPM与TQM实践以及15年培训咨询从业经验，辅导经验丰富，擅长结合企业的结构及文化特征，设计合理的导入路径，并确保落地；</w:t>
      </w:r>
    </w:p>
    <w:p>
      <w:pPr>
        <w:spacing w:line="520" w:lineRule="exact"/>
        <w:ind w:firstLine="560" w:firstLineChars="200"/>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30年机械加工、冲压、注塑成型、电器装配行业背景工作经历，精通现场布局规划、精益改善以及TWI/MTP管理管理工具，确保改善效果；</w:t>
      </w:r>
    </w:p>
    <w:p>
      <w:pPr>
        <w:spacing w:line="520" w:lineRule="exact"/>
        <w:ind w:firstLine="560" w:firstLineChars="200"/>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20年汽车行业从业及辅导经验，熟悉各大主机厂特殊要求及加工工艺；</w:t>
      </w:r>
    </w:p>
    <w:p>
      <w:pPr>
        <w:spacing w:line="520" w:lineRule="exact"/>
        <w:rPr>
          <w:rFonts w:ascii="微软雅黑" w:hAnsi="微软雅黑" w:eastAsia="微软雅黑"/>
          <w:b/>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b/>
          <w:bCs/>
          <w:color w:val="404040" w:themeColor="text1" w:themeTint="BF"/>
          <w:sz w:val="28"/>
          <w:szCs w:val="28"/>
          <w:lang w:eastAsia="zh-CN"/>
          <w14:textFill>
            <w14:solidFill>
              <w14:schemeClr w14:val="tx1">
                <w14:lumMod w14:val="75000"/>
                <w14:lumOff w14:val="25000"/>
              </w14:schemeClr>
            </w14:solidFill>
          </w14:textFill>
        </w:rPr>
        <w:t>擅长</w:t>
      </w:r>
      <w:r>
        <w:rPr>
          <w:rFonts w:hint="eastAsia" w:ascii="微软雅黑" w:hAnsi="微软雅黑" w:eastAsia="微软雅黑"/>
          <w:b/>
          <w:bCs/>
          <w:color w:val="404040" w:themeColor="text1" w:themeTint="BF"/>
          <w:sz w:val="28"/>
          <w:szCs w:val="28"/>
          <w14:textFill>
            <w14:solidFill>
              <w14:schemeClr w14:val="tx1">
                <w14:lumMod w14:val="75000"/>
                <w14:lumOff w14:val="25000"/>
              </w14:schemeClr>
            </w14:solidFill>
          </w14:textFill>
        </w:rPr>
        <w:t>领域】</w:t>
      </w:r>
    </w:p>
    <w:p>
      <w:pPr>
        <w:spacing w:line="520" w:lineRule="exact"/>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 xml:space="preserve">  TPM-全员生产性维护、TQM-全面质量管理、生产准备流程/新工厂设计、精益生产</w:t>
      </w:r>
    </w:p>
    <w:p>
      <w:pPr>
        <w:spacing w:line="520" w:lineRule="exact"/>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spacing w:line="520" w:lineRule="exact"/>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spacing w:line="520" w:lineRule="exact"/>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spacing w:line="520" w:lineRule="exact"/>
        <w:rPr>
          <w:rFonts w:hint="eastAsia" w:ascii="微软雅黑" w:hAnsi="微软雅黑" w:eastAsia="微软雅黑"/>
          <w:color w:val="404040" w:themeColor="text1" w:themeTint="BF"/>
          <w:sz w:val="24"/>
          <w:szCs w:val="24"/>
          <w14:textFill>
            <w14:solidFill>
              <w14:schemeClr w14:val="tx1">
                <w14:lumMod w14:val="75000"/>
                <w14:lumOff w14:val="25000"/>
              </w14:schemeClr>
            </w14:solidFill>
          </w14:textFill>
        </w:rPr>
      </w:pPr>
    </w:p>
    <w:p>
      <w:pPr>
        <w:spacing w:line="52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p>
    <w:p>
      <w:pPr>
        <w:spacing w:line="520" w:lineRule="exact"/>
        <w:rPr>
          <w:rFonts w:hint="eastAsia" w:ascii="微软雅黑" w:hAnsi="微软雅黑" w:eastAsia="微软雅黑"/>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【曾经服务企业</w:t>
      </w:r>
      <w:r>
        <w:rPr>
          <w:rFonts w:hint="eastAsia" w:ascii="微软雅黑" w:hAnsi="微软雅黑" w:eastAsia="微软雅黑"/>
          <w:b/>
          <w:color w:val="404040" w:themeColor="text1" w:themeTint="BF"/>
          <w:sz w:val="24"/>
          <w:szCs w:val="24"/>
          <w14:textFill>
            <w14:solidFill>
              <w14:schemeClr w14:val="tx1">
                <w14:lumMod w14:val="75000"/>
                <w14:lumOff w14:val="25000"/>
              </w14:schemeClr>
            </w14:solidFill>
          </w14:textFill>
        </w:rPr>
        <w:t>】</w:t>
      </w:r>
      <w:r>
        <w:rPr>
          <w:rFonts w:hint="eastAsia" w:ascii="微软雅黑" w:hAnsi="微软雅黑" w:eastAsia="微软雅黑"/>
          <w:bCs/>
          <w:color w:val="404040" w:themeColor="text1" w:themeTint="BF"/>
          <w:sz w:val="24"/>
          <w:szCs w:val="24"/>
          <w14:textFill>
            <w14:solidFill>
              <w14:schemeClr w14:val="tx1">
                <w14:lumMod w14:val="75000"/>
                <w14:lumOff w14:val="25000"/>
              </w14:schemeClr>
            </w14:solidFill>
          </w14:textFill>
        </w:rPr>
        <w:t xml:space="preserve"> </w:t>
      </w:r>
      <w:r>
        <w:rPr>
          <w:rFonts w:hint="eastAsia" w:ascii="微软雅黑" w:hAnsi="微软雅黑" w:eastAsia="微软雅黑"/>
          <w:bCs/>
          <w:color w:val="404040" w:themeColor="text1" w:themeTint="BF"/>
          <w:sz w:val="28"/>
          <w:szCs w:val="28"/>
          <w14:textFill>
            <w14:solidFill>
              <w14:schemeClr w14:val="tx1">
                <w14:lumMod w14:val="75000"/>
                <w14:lumOff w14:val="25000"/>
              </w14:schemeClr>
            </w14:solidFill>
          </w14:textFill>
        </w:rPr>
        <w:t>曾成功为近百家企业实施精益生产/TPM导入培训或应用咨询辅导，其中主要的知名企业或外资上市公司包括</w:t>
      </w:r>
    </w:p>
    <w:p>
      <w:pPr>
        <w:ind w:left="142"/>
        <w:rPr>
          <w:rFonts w:hint="eastAsia" w:ascii="微软雅黑" w:hAnsi="微软雅黑" w:eastAsia="微软雅黑" w:cs="微软雅黑"/>
          <w:b/>
          <w:bCs/>
          <w:color w:val="4F81BD"/>
          <w:sz w:val="32"/>
          <w:szCs w:val="32"/>
          <w:lang w:eastAsia="zh-CN"/>
        </w:rPr>
      </w:pPr>
      <w:r>
        <w:rPr>
          <w:rFonts w:hint="eastAsia" w:ascii="微软雅黑" w:hAnsi="微软雅黑" w:eastAsia="微软雅黑" w:cs="微软雅黑"/>
          <w:b/>
          <w:bCs/>
          <w:color w:val="4F81BD"/>
          <w:sz w:val="32"/>
          <w:szCs w:val="32"/>
          <w:lang w:eastAsia="zh-CN"/>
        </w:rPr>
        <w:drawing>
          <wp:inline distT="0" distB="0" distL="114300" distR="114300">
            <wp:extent cx="6004560" cy="3886835"/>
            <wp:effectExtent l="0" t="0" r="15240" b="18415"/>
            <wp:docPr id="2" name="图片 2" descr="C:/Users/Administrator/AppData/Local/Temp/picturecompress_2021102810311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picturecompress_20211028103118/output_1.pngoutput_1"/>
                    <pic:cNvPicPr>
                      <a:picLocks noChangeAspect="1"/>
                    </pic:cNvPicPr>
                  </pic:nvPicPr>
                  <pic:blipFill>
                    <a:blip r:embed="rId11"/>
                    <a:stretch>
                      <a:fillRect/>
                    </a:stretch>
                  </pic:blipFill>
                  <pic:spPr>
                    <a:xfrm>
                      <a:off x="0" y="0"/>
                      <a:ext cx="6004560" cy="3886835"/>
                    </a:xfrm>
                    <a:prstGeom prst="rect">
                      <a:avLst/>
                    </a:prstGeom>
                  </pic:spPr>
                </pic:pic>
              </a:graphicData>
            </a:graphic>
          </wp:inline>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p>
    <w:p>
      <w:pPr>
        <w:rPr>
          <w:rFonts w:hint="eastAsia" w:ascii="微软雅黑" w:hAnsi="微软雅黑" w:eastAsia="微软雅黑" w:cs="微软雅黑"/>
          <w:b/>
          <w:bCs/>
          <w:color w:val="4F81BD"/>
          <w:sz w:val="32"/>
          <w:szCs w:val="32"/>
          <w:lang w:eastAsia="zh-CN"/>
        </w:rPr>
      </w:pPr>
      <w:r>
        <w:rPr>
          <w:rFonts w:hint="eastAsia" w:ascii="微软雅黑" w:hAnsi="微软雅黑" w:eastAsia="微软雅黑" w:cs="微软雅黑"/>
          <w:b/>
          <w:bCs/>
          <w:color w:val="4F81BD"/>
          <w:sz w:val="32"/>
          <w:szCs w:val="32"/>
          <w:lang w:eastAsia="zh-CN"/>
        </w:rPr>
        <w:drawing>
          <wp:inline distT="0" distB="0" distL="114300" distR="114300">
            <wp:extent cx="6082665" cy="8579485"/>
            <wp:effectExtent l="0" t="0" r="13335" b="12065"/>
            <wp:docPr id="5" name="图片 5" descr="C:/Users/Administrator/AppData/Local/Temp/picturecompress_2021102810312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11028103124/output_1.pngoutput_1"/>
                    <pic:cNvPicPr>
                      <a:picLocks noChangeAspect="1"/>
                    </pic:cNvPicPr>
                  </pic:nvPicPr>
                  <pic:blipFill>
                    <a:blip r:embed="rId12"/>
                    <a:stretch>
                      <a:fillRect/>
                    </a:stretch>
                  </pic:blipFill>
                  <pic:spPr>
                    <a:xfrm>
                      <a:off x="0" y="0"/>
                      <a:ext cx="6082665" cy="8579485"/>
                    </a:xfrm>
                    <a:prstGeom prst="rect">
                      <a:avLst/>
                    </a:prstGeom>
                  </pic:spPr>
                </pic:pic>
              </a:graphicData>
            </a:graphic>
          </wp:inline>
        </w:drawing>
      </w:r>
    </w:p>
    <w:p>
      <w:pPr>
        <w:rPr>
          <w:rFonts w:hint="eastAsia" w:ascii="微软雅黑" w:hAnsi="微软雅黑" w:eastAsia="微软雅黑" w:cs="微软雅黑"/>
          <w:b/>
          <w:bCs/>
          <w:color w:val="4F81BD"/>
          <w:sz w:val="32"/>
          <w:szCs w:val="32"/>
          <w:lang w:eastAsia="zh-CN"/>
        </w:rPr>
      </w:pPr>
    </w:p>
    <w:p>
      <w:pPr>
        <w:jc w:val="left"/>
        <w:rPr>
          <w:rFonts w:hint="eastAsia" w:ascii="微软雅黑" w:hAnsi="微软雅黑" w:eastAsia="微软雅黑" w:cs="微软雅黑"/>
          <w:b/>
          <w:bCs/>
          <w:color w:val="0070C0"/>
          <w:sz w:val="24"/>
        </w:rPr>
      </w:pPr>
      <w:r>
        <w:rPr>
          <w:color w:val="0070C0"/>
          <w:sz w:val="28"/>
          <w:szCs w:val="28"/>
        </w:rPr>
        <mc:AlternateContent>
          <mc:Choice Requires="wps">
            <w:drawing>
              <wp:anchor distT="0" distB="0" distL="114300" distR="114300" simplePos="0" relativeHeight="251660288" behindDoc="0" locked="0" layoutInCell="1" allowOverlap="1">
                <wp:simplePos x="0" y="0"/>
                <wp:positionH relativeFrom="column">
                  <wp:posOffset>7242175</wp:posOffset>
                </wp:positionH>
                <wp:positionV relativeFrom="paragraph">
                  <wp:posOffset>5313045</wp:posOffset>
                </wp:positionV>
                <wp:extent cx="2473960" cy="289560"/>
                <wp:effectExtent l="0" t="0" r="0" b="0"/>
                <wp:wrapNone/>
                <wp:docPr id="11" name="文本框 29"/>
                <wp:cNvGraphicFramePr/>
                <a:graphic xmlns:a="http://schemas.openxmlformats.org/drawingml/2006/main">
                  <a:graphicData uri="http://schemas.microsoft.com/office/word/2010/wordprocessingShape">
                    <wps:wsp>
                      <wps:cNvSpPr txBox="1"/>
                      <wps:spPr>
                        <a:xfrm>
                          <a:off x="0" y="0"/>
                          <a:ext cx="2473960" cy="289560"/>
                        </a:xfrm>
                        <a:prstGeom prst="rect">
                          <a:avLst/>
                        </a:prstGeom>
                        <a:noFill/>
                        <a:ln>
                          <a:noFill/>
                        </a:ln>
                        <a:effectLst/>
                      </wps:spPr>
                      <wps:txbx>
                        <w:txbxContent>
                          <w:p>
                            <w:pPr>
                              <w:rPr>
                                <w:b/>
                                <w:color w:val="FFFF00"/>
                                <w:sz w:val="24"/>
                              </w:rPr>
                            </w:pPr>
                            <w:r>
                              <w:rPr>
                                <w:b/>
                                <w:color w:val="FFFF00"/>
                                <w:sz w:val="24"/>
                              </w:rPr>
                              <w:t>TQM</w:t>
                            </w:r>
                            <w:r>
                              <w:rPr>
                                <w:rFonts w:hint="eastAsia"/>
                                <w:b/>
                                <w:color w:val="FFFF00"/>
                                <w:sz w:val="24"/>
                              </w:rPr>
                              <w:t>—全面质量管理</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9" o:spid="_x0000_s1026" o:spt="202" type="#_x0000_t202" style="position:absolute;left:0pt;margin-left:570.25pt;margin-top:418.35pt;height:22.8pt;width:194.8pt;z-index:25166028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DdpMk++AQAAeAMAAA4AAABkcnMvZTJvRG9jLnhtbK1T&#10;zY7TMBC+I/EOlu80bYBlGzVdgarlggBp4QFcZ9xYin/kcZv0BeANOHHhznP1OXbsZLs/XPbAxZk/&#10;fzPfN87qajAdO0BA7WzNF7M5Z2Cla7Td1fz7t+tXl5xhFLYRnbNQ8yMgv1q/fLHqfQWla13XQGAE&#10;YrHqfc3bGH1VFChbMAJnzoOlpHLBiEhu2BVNED2hm64o5/OLoneh8cFJQKToZkzyCTE8B9AppSVs&#10;nNwbsHFEDdCJSJSw1R75Ok+rFMj4RSmEyLqaE9OYT2pC9jadxXolql0QvtVyGkE8Z4QnnIzQlpqe&#10;oTYiCrYP+h8oo2Vw6FScSWeKkUhWhFgs5k+0uWmFh8yFpEZ/Fh3/H6z8fPgamG7oJSw4s8LQxk+/&#10;fp5+/z39+cHKZRKo91hR3Y2nyjh8cAMV38WRgon3oIJJX2LEKE/yHs/ywhCZpGD55t3r5QWlJOXK&#10;y+Vbsgm+uL/tA8aP4AxLRs0DrS+rKg6fMI6ldyWpmXXXuuvyCjv7KECYYwTyG5huJyLjwMmKw3aY&#10;2G1dcyRyex/0rqXGi9wV/ft9pBa5c7oxltHEyaGF5Nmnx5M2/tDPVfc/zPo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HjfatkAAAANAQAADwAAAAAAAAABACAAAAAiAAAAZHJzL2Rvd25yZXYueG1s&#10;UEsBAhQAFAAAAAgAh07iQDdpMk++AQAAeAMAAA4AAAAAAAAAAQAgAAAAKAEAAGRycy9lMm9Eb2Mu&#10;eG1sUEsFBgAAAAAGAAYAWQEAAFgFAAAAAA==&#10;">
                <v:fill on="f" focussize="0,0"/>
                <v:stroke on="f"/>
                <v:imagedata o:title=""/>
                <o:lock v:ext="edit" aspectratio="f"/>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mc:Fallback>
        </mc:AlternateContent>
      </w:r>
      <w:r>
        <w:rPr>
          <w:rFonts w:ascii="微软雅黑" w:hAnsi="微软雅黑" w:eastAsia="微软雅黑" w:cs="微软雅黑"/>
          <w:b/>
          <w:bCs/>
          <w:color w:val="0070C0"/>
          <w:sz w:val="24"/>
        </w:rPr>
        <w:t>其他课程展示</w:t>
      </w:r>
      <w:r>
        <w:rPr>
          <w:rFonts w:hint="eastAsia" w:ascii="微软雅黑" w:hAnsi="微软雅黑" w:eastAsia="微软雅黑" w:cs="微软雅黑"/>
          <w:b/>
          <w:bCs/>
          <w:color w:val="0070C0"/>
          <w:sz w:val="24"/>
        </w:rPr>
        <w:t>：</w:t>
      </w:r>
    </w:p>
    <w:p>
      <w:pPr>
        <w:jc w:val="left"/>
        <w:rPr>
          <w:rFonts w:hint="eastAsia" w:ascii="微软雅黑" w:hAnsi="微软雅黑" w:eastAsia="微软雅黑" w:cs="微软雅黑"/>
          <w:b/>
          <w:bCs/>
          <w:color w:val="0070C0"/>
          <w:sz w:val="24"/>
          <w:lang w:eastAsia="zh-CN"/>
        </w:rPr>
      </w:pPr>
      <w:r>
        <w:rPr>
          <w:rFonts w:hint="eastAsia" w:ascii="微软雅黑" w:hAnsi="微软雅黑" w:eastAsia="微软雅黑" w:cs="微软雅黑"/>
          <w:b/>
          <w:bCs/>
          <w:color w:val="0070C0"/>
          <w:sz w:val="24"/>
          <w:lang w:eastAsia="zh-CN"/>
        </w:rPr>
        <w:drawing>
          <wp:inline distT="0" distB="0" distL="114300" distR="114300">
            <wp:extent cx="6052185" cy="8493125"/>
            <wp:effectExtent l="0" t="0" r="5715" b="3175"/>
            <wp:docPr id="6" name="图片 6" descr="C:/Users/Administrator/AppData/Local/Temp/picturecompress_2021102810315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picturecompress_20211028103156/output_1.pngoutput_1"/>
                    <pic:cNvPicPr>
                      <a:picLocks noChangeAspect="1"/>
                    </pic:cNvPicPr>
                  </pic:nvPicPr>
                  <pic:blipFill>
                    <a:blip r:embed="rId13"/>
                    <a:stretch>
                      <a:fillRect/>
                    </a:stretch>
                  </pic:blipFill>
                  <pic:spPr>
                    <a:xfrm>
                      <a:off x="0" y="0"/>
                      <a:ext cx="6052185" cy="8493125"/>
                    </a:xfrm>
                    <a:prstGeom prst="rect">
                      <a:avLst/>
                    </a:prstGeom>
                  </pic:spPr>
                </pic:pic>
              </a:graphicData>
            </a:graphic>
          </wp:inline>
        </w:drawing>
      </w:r>
      <w:bookmarkStart w:id="0" w:name="_GoBack"/>
      <w:bookmarkEnd w:id="0"/>
    </w:p>
    <w:p>
      <w:pPr>
        <w:ind w:left="142"/>
        <w:rPr>
          <w:sz w:val="32"/>
          <w:szCs w:val="32"/>
        </w:rPr>
      </w:pPr>
      <w:r>
        <w:rPr>
          <w:rFonts w:hint="eastAsia" w:ascii="微软雅黑" w:hAnsi="微软雅黑" w:eastAsia="微软雅黑" w:cs="微软雅黑"/>
          <w:b/>
          <w:bCs/>
          <w:color w:val="4F81BD"/>
          <w:sz w:val="32"/>
          <w:szCs w:val="32"/>
        </w:rPr>
        <w:t>十、学员心得</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两天的学习使我对全员生产力维护有了一个全新的认识，在以后的工作中我会把这些知识运用到实际工作当中。虽然在设施过程中会有一些困难,但我相信只要我们坚持不懈的走下去就一定会实现全员的生产力维护。</w:t>
      </w:r>
    </w:p>
    <w:p>
      <w:pPr>
        <w:ind w:firstLine="420"/>
        <w:jc w:val="right"/>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t>重庆至信</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t>王主管</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作为我们一线员工，要实现零故障我们应该做那些方面的努力呢?其实，最关键的就是做好自己的本职工作，在点检维护时做好清扫、加油、紧固;严格按照操作指导书和重点票进行操作、保养，标准化作业;及时复元设备异常;适时的提出合理化建议，改进设备潜在缺陷;平时加强学习，努力提高操作技能和维修技能等。我们要坚信，只要通过我们坚持不懈的努力，零故障并非不可能。</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——平洋工贸 周部长</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通过本次学习，让我们可以看到搞设备的人如何能够通过自己的努力在每一个环节里注意其中的细节改变企业的运作水平，提高设备的利用率与全好率。</w:t>
      </w:r>
    </w:p>
    <w:p>
      <w:pPr>
        <w:ind w:firstLine="420"/>
        <w:jc w:val="right"/>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t>华峰化工</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t>谢主任</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对TPM理解学习，让我知道TPM管理推广任重而道远，它不是哪一个人的事，而是全体员工共同参与的事情;很多企业由于缺乏TPM专业技术人才，遇到技术问题无法解决并没有真正掌握TPM的一些必要的实施方法、控制方法、测试方法等，从而让TPM的推广效果大打折扣，我坚信通过前期的宣传和设备可视化标准的建立，我们的企业也能逐步地走向TPM管理模式。</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——梅塞尔气体 李主任</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TPM是指由全员参与的生产性维护。这种活动涉及公司的每个雇员，从最高管理者到现场的普通工人，同时是由各个部门共同推行的维护活动。</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——重庆三峡水务 刘工</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p>
    <w:p>
      <w:pPr>
        <w:pStyle w:val="6"/>
        <w:shd w:val="clear" w:color="auto" w:fill="FFFFFF"/>
        <w:spacing w:before="0" w:beforeAutospacing="0" w:after="0" w:afterAutospacing="0" w:line="700" w:lineRule="exact"/>
        <w:jc w:val="center"/>
        <w:rPr>
          <w:rFonts w:hint="eastAsia" w:ascii="微软雅黑" w:hAnsi="微软雅黑" w:eastAsia="微软雅黑"/>
          <w:b/>
          <w:color w:val="404040" w:themeColor="text1" w:themeTint="BF"/>
          <w:sz w:val="44"/>
          <w:szCs w:val="4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44"/>
          <w:szCs w:val="44"/>
          <w14:textFill>
            <w14:solidFill>
              <w14:schemeClr w14:val="tx1">
                <w14:lumMod w14:val="75000"/>
                <w14:lumOff w14:val="25000"/>
              </w14:schemeClr>
            </w14:solidFill>
          </w14:textFill>
        </w:rPr>
        <w:t>TPM全员设备管理与维护</w:t>
      </w:r>
    </w:p>
    <w:p>
      <w:pPr>
        <w:pStyle w:val="6"/>
        <w:shd w:val="clear" w:color="auto" w:fill="FFFFFF"/>
        <w:spacing w:before="0" w:beforeAutospacing="0" w:after="0" w:afterAutospacing="0" w:line="700" w:lineRule="exact"/>
        <w:jc w:val="center"/>
        <w:rPr>
          <w:rFonts w:ascii="微软雅黑" w:hAnsi="微软雅黑" w:eastAsia="微软雅黑"/>
          <w:b/>
          <w:color w:val="404040" w:themeColor="text1" w:themeTint="BF"/>
          <w:sz w:val="44"/>
          <w:szCs w:val="4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pacing w:val="10"/>
          <w:sz w:val="44"/>
          <w:szCs w:val="44"/>
          <w14:textFill>
            <w14:solidFill>
              <w14:schemeClr w14:val="tx1">
                <w14:lumMod w14:val="75000"/>
                <w14:lumOff w14:val="25000"/>
              </w14:schemeClr>
            </w14:solidFill>
          </w14:textFill>
        </w:rPr>
        <w:t>报名表</w:t>
      </w:r>
    </w:p>
    <w:p>
      <w:pPr>
        <w:spacing w:line="360" w:lineRule="auto"/>
        <w:jc w:val="center"/>
        <w:outlineLvl w:val="0"/>
        <w:rPr>
          <w:rFonts w:ascii="微软雅黑" w:hAnsi="微软雅黑" w:eastAsia="微软雅黑" w:cs="宋体"/>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sz w:val="24"/>
          <w14:textFill>
            <w14:solidFill>
              <w14:schemeClr w14:val="tx1">
                <w14:lumMod w14:val="75000"/>
                <w14:lumOff w14:val="25000"/>
              </w14:schemeClr>
            </w14:solidFill>
          </w14:textFill>
        </w:rPr>
        <w:t>（请您完整、详细填写）</w:t>
      </w:r>
    </w:p>
    <w:p>
      <w:pPr>
        <w:autoSpaceDE w:val="0"/>
        <w:autoSpaceDN w:val="0"/>
        <w:adjustRightInd w:val="0"/>
        <w:snapToGrid w:val="0"/>
        <w:spacing w:line="360" w:lineRule="auto"/>
        <w:jc w:val="left"/>
        <w:rPr>
          <w:rFonts w:ascii="微软雅黑" w:hAnsi="微软雅黑" w:eastAsia="微软雅黑" w:cs="Arial"/>
          <w:b/>
          <w:bCs/>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单位</w:t>
      </w:r>
      <w: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t>名称：</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 xml:space="preserve"> </w:t>
      </w:r>
      <w: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t xml:space="preserve">                                    </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培训时间：</w:t>
      </w:r>
      <w:r>
        <w:rPr>
          <w:rFonts w:hint="eastAsia" w:ascii="微软雅黑" w:hAnsi="微软雅黑" w:eastAsia="微软雅黑" w:cs="Arial"/>
          <w:b/>
          <w:bCs/>
          <w:color w:val="404040" w:themeColor="text1" w:themeTint="BF"/>
          <w:sz w:val="24"/>
          <w:lang w:val="en-US" w:eastAsia="zh-CN"/>
          <w14:textFill>
            <w14:solidFill>
              <w14:schemeClr w14:val="tx1">
                <w14:lumMod w14:val="75000"/>
                <w14:lumOff w14:val="25000"/>
              </w14:schemeClr>
            </w14:solidFill>
          </w14:textFill>
        </w:rPr>
        <w:t>11</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月</w:t>
      </w:r>
      <w:r>
        <w:rPr>
          <w:rFonts w:hint="eastAsia" w:ascii="微软雅黑" w:hAnsi="微软雅黑" w:eastAsia="微软雅黑" w:cs="Arial"/>
          <w:b/>
          <w:bCs/>
          <w:color w:val="404040" w:themeColor="text1" w:themeTint="BF"/>
          <w:sz w:val="24"/>
          <w:lang w:val="en-US" w:eastAsia="zh-CN"/>
          <w14:textFill>
            <w14:solidFill>
              <w14:schemeClr w14:val="tx1">
                <w14:lumMod w14:val="75000"/>
                <w14:lumOff w14:val="25000"/>
              </w14:schemeClr>
            </w14:solidFill>
          </w14:textFill>
        </w:rPr>
        <w:t>26</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-2</w:t>
      </w:r>
      <w:r>
        <w:rPr>
          <w:rFonts w:hint="eastAsia" w:ascii="微软雅黑" w:hAnsi="微软雅黑" w:eastAsia="微软雅黑" w:cs="Arial"/>
          <w:b/>
          <w:bCs/>
          <w:color w:val="404040" w:themeColor="text1" w:themeTint="BF"/>
          <w:sz w:val="24"/>
          <w:lang w:val="en-US" w:eastAsia="zh-CN"/>
          <w14:textFill>
            <w14:solidFill>
              <w14:schemeClr w14:val="tx1">
                <w14:lumMod w14:val="75000"/>
                <w14:lumOff w14:val="25000"/>
              </w14:schemeClr>
            </w14:solidFill>
          </w14:textFill>
        </w:rPr>
        <w:t>7</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日</w:t>
      </w:r>
    </w:p>
    <w:p>
      <w:pPr>
        <w:autoSpaceDE w:val="0"/>
        <w:autoSpaceDN w:val="0"/>
        <w:adjustRightInd w:val="0"/>
        <w:snapToGrid w:val="0"/>
        <w:spacing w:line="360" w:lineRule="auto"/>
        <w:jc w:val="lef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 xml:space="preserve">行    业：    </w:t>
      </w:r>
      <w: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t xml:space="preserve">                                  </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参加培训人数：</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主要</w:t>
            </w:r>
          </w:p>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14:textFill>
                  <w14:solidFill>
                    <w14:schemeClr w14:val="tx1">
                      <w14:lumMod w14:val="75000"/>
                      <w14:lumOff w14:val="25000"/>
                    </w14:schemeClr>
                  </w14:solidFill>
                </w14:textFill>
              </w:rPr>
              <w:t>开票信息：</w:t>
            </w:r>
          </w:p>
          <w:p>
            <w:pPr>
              <w:spacing w:line="500" w:lineRule="exac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发票抬头： </w:t>
            </w:r>
          </w:p>
          <w:p>
            <w:pPr>
              <w:spacing w:line="500" w:lineRule="exact"/>
              <w:rPr>
                <w:rFonts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税号：  </w:t>
            </w:r>
          </w:p>
        </w:tc>
      </w:tr>
    </w:tbl>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备注：</w:t>
      </w: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1、请将报名表填写后回传，我们将安排专人与贵司的培训联系人联系；</w:t>
      </w:r>
    </w:p>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 xml:space="preserve">      2、您若在工作中有与本课程有关的疑难问题，请提前告知我们，以便您的问题能在本次培训会上得到解决。</w:t>
      </w:r>
    </w:p>
    <w:p>
      <w:pPr>
        <w:rPr>
          <w:rFonts w:hint="default"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联系人：</w:t>
      </w:r>
      <w:r>
        <w:rPr>
          <w:rFonts w:hint="eastAsia" w:ascii="微软雅黑" w:hAnsi="微软雅黑" w:eastAsia="微软雅黑"/>
          <w:b/>
          <w:color w:val="404040" w:themeColor="text1" w:themeTint="BF"/>
          <w:sz w:val="24"/>
          <w:lang w:eastAsia="zh-CN"/>
          <w14:textFill>
            <w14:solidFill>
              <w14:schemeClr w14:val="tx1">
                <w14:lumMod w14:val="75000"/>
                <w14:lumOff w14:val="25000"/>
              </w14:schemeClr>
            </w14:solidFill>
          </w14:textFill>
        </w:rPr>
        <w:t>吴</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老师</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1</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3368023519</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 xml:space="preserve">   </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QQ：</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1476510795</w:t>
      </w:r>
    </w:p>
    <w:p>
      <w:pPr>
        <w:spacing w:line="480" w:lineRule="exact"/>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全国统一咨询热线：400</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6</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-023-060</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传 真:</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023</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67713269</w:t>
      </w:r>
    </w:p>
    <w:p>
      <w:pPr>
        <w:tabs>
          <w:tab w:val="left" w:pos="7160"/>
        </w:tabs>
        <w:spacing w:line="480" w:lineRule="exac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ascii="微软雅黑" w:hAnsi="微软雅黑" w:eastAsia="微软雅黑"/>
          <w:sz w:val="24"/>
        </w:rPr>
        <w:tab/>
      </w:r>
    </w:p>
    <w:p>
      <w:pPr>
        <w:rPr>
          <w:b/>
        </w:rPr>
      </w:pPr>
      <w:r>
        <w:rPr>
          <w:b/>
        </w:rPr>
        <mc:AlternateContent>
          <mc:Choice Requires="wps">
            <w:drawing>
              <wp:anchor distT="0" distB="0" distL="114300" distR="114300" simplePos="0" relativeHeight="251661312" behindDoc="0" locked="0" layoutInCell="1" allowOverlap="1">
                <wp:simplePos x="0" y="0"/>
                <wp:positionH relativeFrom="column">
                  <wp:posOffset>-304800</wp:posOffset>
                </wp:positionH>
                <wp:positionV relativeFrom="paragraph">
                  <wp:posOffset>5799455</wp:posOffset>
                </wp:positionV>
                <wp:extent cx="3108325" cy="1400810"/>
                <wp:effectExtent l="0" t="0" r="0" b="0"/>
                <wp:wrapNone/>
                <wp:docPr id="12" name="文本框 54"/>
                <wp:cNvGraphicFramePr/>
                <a:graphic xmlns:a="http://schemas.openxmlformats.org/drawingml/2006/main">
                  <a:graphicData uri="http://schemas.microsoft.com/office/word/2010/wordprocessingShape">
                    <wps:wsp>
                      <wps:cNvSpPr txBox="1"/>
                      <wps:spPr>
                        <a:xfrm>
                          <a:off x="0" y="0"/>
                          <a:ext cx="3108325" cy="1400810"/>
                        </a:xfrm>
                        <a:prstGeom prst="rect">
                          <a:avLst/>
                        </a:prstGeom>
                        <a:noFill/>
                        <a:ln>
                          <a:noFill/>
                        </a:ln>
                        <a:effectLst/>
                      </wps:spPr>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电话：400-023-060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cqxyw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w:t>
                            </w:r>
                          </w:p>
                        </w:txbxContent>
                      </wps:txbx>
                      <wps:bodyPr upright="1"/>
                    </wps:wsp>
                  </a:graphicData>
                </a:graphic>
              </wp:anchor>
            </w:drawing>
          </mc:Choice>
          <mc:Fallback>
            <w:pict>
              <v:shape id="文本框 54" o:spid="_x0000_s1026" o:spt="202" type="#_x0000_t202" style="position:absolute;left:0pt;margin-left:-24pt;margin-top:456.65pt;height:110.3pt;width:244.75pt;z-index:251661312;mso-width-relative:page;mso-height-relative:page;"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EsqkhW0AQAAXwMAAA4AAABkcnMvZTJvRG9jLnhtbK1T&#10;zY7TMBC+I/EOlu/USXcXVVHTlVC1XBAgLTyA64wbS/6T7TbpC8AbcOLCnefqczB2st1lueyBizOe&#10;GX8z3zeT9e1oNDlCiMrZltaLihKwwnXK7lv69cvdmxUlMXHbce0stPQEkd5uXr9aD76Bpeud7iAQ&#10;BLGxGXxL+5R8w1gUPRgeF86DxaB0wfCE17BnXeADohvNllX1lg0udD44ATGidzsF6YwYXgLopFQC&#10;tk4cDNg0oQbQPCGl2Csf6aZ0KyWI9EnKCInoliLTVE4sgvYun2yz5s0+cN8rMbfAX9LCM06GK4tF&#10;L1Bbnjg5BPUPlFEiuOhkWghn2ESkKIIs6uqZNvc991C4oNTRX0SP/w9WfDx+DkR1uAlLSiw3OPHz&#10;j+/nn7/Pv76Rm+ss0OBjg3n3HjPT+M6NmPzgj+jMvEcZTP4iI4JxlPd0kRfGRAQ6r+pqdbW8oURg&#10;rL6uqlVdBsAen/sQ03twhmSjpQHnV2Tlxw8xYSuY+pCSq1l3p7QuM9T2LwcmTh4oSzC/zkymjrOV&#10;xt0409u57oTsDj6ofY+FCz+Wk1D3UnbekTzYp3e0n/4X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9Aza2QAAAAwBAAAPAAAAAAAAAAEAIAAAACIAAABkcnMvZG93bnJldi54bWxQSwECFAAUAAAA&#10;CACHTuJASyqSFbQBAABfAwAADgAAAAAAAAABACAAAAAoAQAAZHJzL2Uyb0RvYy54bWxQSwUGAAAA&#10;AAYABgBZAQAATgUAAAAA&#10;">
                <v:fill on="f" focussize="0,0"/>
                <v:stroke on="f"/>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电话：400-023-060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cqxyw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w:t>
                      </w:r>
                    </w:p>
                  </w:txbxContent>
                </v:textbox>
              </v:shape>
            </w:pict>
          </mc:Fallback>
        </mc:AlternateContent>
      </w:r>
    </w:p>
    <w:sectPr>
      <w:type w:val="continuous"/>
      <w:pgSz w:w="11906" w:h="16838"/>
      <w:pgMar w:top="1440" w:right="1417" w:bottom="1134" w:left="1276" w:header="568" w:footer="329" w:gutter="0"/>
      <w:cols w:space="0" w:num="1"/>
      <w:titlePg/>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TSong-Ligh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1"/>
      </w:rPr>
    </w:pPr>
    <w:r>
      <w:fldChar w:fldCharType="begin"/>
    </w:r>
    <w:r>
      <w:rPr>
        <w:rStyle w:val="11"/>
      </w:rPr>
      <w:instrText xml:space="preserve">PAGE  </w:instrText>
    </w:r>
    <w:r>
      <w:fldChar w:fldCharType="separate"/>
    </w:r>
    <w:r>
      <w:rPr>
        <w:rStyle w:val="11"/>
      </w:rPr>
      <w:t>2</w:t>
    </w:r>
    <w:r>
      <w:fldChar w:fldCharType="end"/>
    </w:r>
  </w:p>
  <w:p>
    <w:pPr>
      <w:pStyle w:val="3"/>
      <w:ind w:right="360"/>
    </w:pPr>
    <w:r>
      <mc:AlternateContent>
        <mc:Choice Requires="wpg">
          <w:drawing>
            <wp:anchor distT="0" distB="0" distL="114300" distR="114300" simplePos="0" relativeHeight="251662336" behindDoc="0" locked="0" layoutInCell="1" allowOverlap="1">
              <wp:simplePos x="0" y="0"/>
              <wp:positionH relativeFrom="column">
                <wp:posOffset>-923925</wp:posOffset>
              </wp:positionH>
              <wp:positionV relativeFrom="paragraph">
                <wp:posOffset>123190</wp:posOffset>
              </wp:positionV>
              <wp:extent cx="7918450" cy="339725"/>
              <wp:effectExtent l="0" t="0" r="6350" b="3175"/>
              <wp:wrapNone/>
              <wp:docPr id="36" name="组合 9"/>
              <wp:cNvGraphicFramePr/>
              <a:graphic xmlns:a="http://schemas.openxmlformats.org/drawingml/2006/main">
                <a:graphicData uri="http://schemas.microsoft.com/office/word/2010/wordprocessingGroup">
                  <wpg:wgp>
                    <wpg:cNvGrpSpPr/>
                    <wpg:grpSpPr>
                      <a:xfrm>
                        <a:off x="0" y="0"/>
                        <a:ext cx="7918450" cy="339725"/>
                        <a:chOff x="-10" y="16306"/>
                        <a:chExt cx="12470" cy="535"/>
                      </a:xfrm>
                      <a:effectLst/>
                    </wpg:grpSpPr>
                    <wps:wsp>
                      <wps:cNvPr id="39" name="文本框 10"/>
                      <wps:cNvSpPr txBox="1"/>
                      <wps:spPr>
                        <a:xfrm>
                          <a:off x="5630" y="16306"/>
                          <a:ext cx="5550" cy="430"/>
                        </a:xfrm>
                        <a:prstGeom prst="rect">
                          <a:avLst/>
                        </a:prstGeom>
                        <a:noFill/>
                        <a:ln>
                          <a:noFill/>
                        </a:ln>
                        <a:effectLst/>
                      </wps:spPr>
                      <wps:txbx>
                        <w:txbxContent>
                          <w:p>
                            <w:pPr>
                              <w:jc w:val="distribute"/>
                              <w:rPr>
                                <w:b/>
                                <w:color w:val="1F497D"/>
                              </w:rPr>
                            </w:pPr>
                            <w:r>
                              <w:rPr>
                                <w:rFonts w:hint="eastAsia"/>
                                <w:b/>
                                <w:color w:val="1F497D"/>
                              </w:rPr>
                              <w:t xml:space="preserve">引领和陪伴中国制造从优秀到卓越 </w:t>
                            </w:r>
                          </w:p>
                          <w:p>
                            <w:pPr>
                              <w:jc w:val="distribute"/>
                            </w:pPr>
                          </w:p>
                        </w:txbxContent>
                      </wps:txbx>
                      <wps:bodyPr upright="1"/>
                    </wps:wsp>
                    <wpg:grpSp>
                      <wpg:cNvPr id="40" name="组合 11"/>
                      <wpg:cNvGrpSpPr/>
                      <wpg:grpSpPr>
                        <a:xfrm>
                          <a:off x="-10" y="16306"/>
                          <a:ext cx="12470" cy="535"/>
                          <a:chOff x="-10" y="16076"/>
                          <a:chExt cx="12470" cy="535"/>
                        </a:xfrm>
                        <a:effectLst/>
                      </wpg:grpSpPr>
                      <wps:wsp>
                        <wps:cNvPr id="41" name="矩形 12"/>
                        <wps:cNvSpPr/>
                        <wps:spPr>
                          <a:xfrm>
                            <a:off x="-10" y="16080"/>
                            <a:ext cx="5240" cy="531"/>
                          </a:xfrm>
                          <a:prstGeom prst="rect">
                            <a:avLst/>
                          </a:prstGeom>
                          <a:solidFill>
                            <a:srgbClr val="1F497D"/>
                          </a:solidFill>
                          <a:ln>
                            <a:noFill/>
                          </a:ln>
                          <a:effectLst/>
                        </wps:spPr>
                        <wps:bodyPr upright="1"/>
                      </wps:wsp>
                      <wps:wsp>
                        <wps:cNvPr id="42" name="自选图形 13"/>
                        <wps:cNvSpPr/>
                        <wps:spPr>
                          <a:xfrm>
                            <a:off x="5230" y="16076"/>
                            <a:ext cx="570" cy="517"/>
                          </a:xfrm>
                          <a:prstGeom prst="rtTriangle">
                            <a:avLst/>
                          </a:prstGeom>
                          <a:solidFill>
                            <a:srgbClr val="1F497D"/>
                          </a:solidFill>
                          <a:ln>
                            <a:noFill/>
                          </a:ln>
                          <a:effectLst/>
                        </wps:spPr>
                        <wps:txbx>
                          <w:txbxContent>
                            <w:p/>
                          </w:txbxContent>
                        </wps:txbx>
                        <wps:bodyPr upright="1"/>
                      </wps:wsp>
                      <wps:wsp>
                        <wps:cNvPr id="43" name="矩形 14"/>
                        <wps:cNvSpPr/>
                        <wps:spPr>
                          <a:xfrm>
                            <a:off x="4220" y="16420"/>
                            <a:ext cx="8240" cy="191"/>
                          </a:xfrm>
                          <a:prstGeom prst="rect">
                            <a:avLst/>
                          </a:prstGeom>
                          <a:solidFill>
                            <a:srgbClr val="1F497D"/>
                          </a:solidFill>
                          <a:ln>
                            <a:noFill/>
                          </a:ln>
                          <a:effectLst/>
                        </wps:spPr>
                        <wps:bodyPr upright="1"/>
                      </wps:wsp>
                    </wpg:grpSp>
                    <wps:wsp>
                      <wps:cNvPr id="44" name="文本框 15"/>
                      <wps:cNvSpPr txBox="1"/>
                      <wps:spPr>
                        <a:xfrm>
                          <a:off x="-10" y="16382"/>
                          <a:ext cx="6370" cy="441"/>
                        </a:xfrm>
                        <a:prstGeom prst="rect">
                          <a:avLst/>
                        </a:prstGeom>
                        <a:noFill/>
                        <a:ln>
                          <a:noFill/>
                        </a:ln>
                        <a:effectLst/>
                      </wps:spPr>
                      <wps:txb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w:t>
                            </w:r>
                            <w:r>
                              <w:rPr>
                                <w:rStyle w:val="12"/>
                                <w:rFonts w:hint="eastAsia" w:ascii="微软雅黑" w:hAnsi="微软雅黑" w:eastAsia="微软雅黑"/>
                                <w:color w:val="FFFFFF"/>
                                <w:u w:val="none"/>
                                <w:lang w:eastAsia="zh-CN"/>
                              </w:rPr>
                              <w:t>.</w:t>
                            </w:r>
                            <w:r>
                              <w:rPr>
                                <w:rStyle w:val="12"/>
                                <w:rFonts w:hint="eastAsia" w:ascii="微软雅黑" w:hAnsi="微软雅黑" w:eastAsia="微软雅黑"/>
                                <w:color w:val="FFFFFF"/>
                                <w:u w:val="none"/>
                              </w:rPr>
                              <w:t>cqxyw</w:t>
                            </w:r>
                            <w:r>
                              <w:rPr>
                                <w:rStyle w:val="12"/>
                                <w:rFonts w:hint="eastAsia" w:ascii="微软雅黑" w:hAnsi="微软雅黑" w:eastAsia="微软雅黑"/>
                                <w:color w:val="FFFFFF"/>
                                <w:u w:val="none"/>
                                <w:lang w:eastAsia="zh-CN"/>
                              </w:rPr>
                              <w:t>.</w:t>
                            </w:r>
                            <w:r>
                              <w:rPr>
                                <w:rStyle w:val="12"/>
                                <w:rFonts w:hint="eastAsia" w:ascii="微软雅黑" w:hAnsi="微软雅黑" w:eastAsia="微软雅黑"/>
                                <w:color w:val="FFFFFF"/>
                                <w:u w:val="none"/>
                              </w:rPr>
                              <w:t>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wps:txbx>
                      <wps:bodyPr upright="1"/>
                    </wps:wsp>
                  </wpg:wgp>
                </a:graphicData>
              </a:graphic>
            </wp:anchor>
          </w:drawing>
        </mc:Choice>
        <mc:Fallback>
          <w:pict>
            <v:group id="组合 9" o:spid="_x0000_s1026" o:spt="203" style="position:absolute;left:0pt;margin-left:-72.75pt;margin-top:9.7pt;height:26.75pt;width:623.5pt;z-index:251662336;mso-width-relative:page;mso-height-relative:page;" coordorigin="-10,16306" coordsize="12470,535" o:gfxdata="UEsDBAoAAAAAAIdO4kAAAAAAAAAAAAAAAAAEAAAAZHJzL1BLAwQUAAAACACHTuJAKcZn6doAAAAL&#10;AQAADwAAAGRycy9kb3ducmV2LnhtbE2PwU7DMAyG70i8Q2QkbluSsQIrTSc0AadpEhsS4ua1Xlut&#10;caoma7e3JzvB0f4//f6cLc+2FQP1vnFsQE8VCOLClQ1XBr5275NnED4gl9g6JgMX8rDMb28yTEs3&#10;8icN21CJWMI+RQN1CF0qpS9qsuinriOO2cH1FkMc+0qWPY6x3LZyptSjtNhwvFBjR6uaiuP2ZA18&#10;jDi+Pui3YX08rC4/u2TzvdZkzP2dVi8gAp3DHwxX/agOeXTauxOXXrQGJnqeJJGNyWIO4kpopeNm&#10;b+BptgCZZ/L/D/kvUEsDBBQAAAAIAIdO4kBoqy9vMAMAAC4MAAAOAAAAZHJzL2Uyb0RvYy54bWzd&#10;lstu1DAUhvdIvEOUfZvJbS5RZyrB0G4QVGp5AE/iXKQktmzPpTsWiMuOFRuQEOxAvAGCt2kLb8Gx&#10;EyedaVFnilqpbGYSOz72+f7fx97ZXRS5McOMZ6QcmvZ2xzRwGZIoK5Oh+exob6tvGlygMkI5KfHQ&#10;PMbc3B3dv7czpwF2SEryCDMDgpQ8mNOhmQpBA8viYYoLxLcJxSV0xoQVSMArS6yIoTlEL3LL6XS6&#10;1pywiDISYs6hdVx1mnVEtk5AEsdZiMcknBa4FFVUhnMkICWeZpSbI7XaOMaheBrHHAsjH5qQqVC/&#10;MAk8T+SvNdpBQcIQTbOwXgJaZwkrORUoK2HSJtQYCWRMWXYhVJGFjHASi+2QFFaViCICWdidFTb7&#10;jEypyiUJ5gltoINQK9SvHTZ8MjtgRhYNTbdrGiUqQPGz7y9O3r42BhLOnCYBfLPP6CE9YHVDUr3J&#10;fBcxK+Q/ZGIsFNbjBiteCCOExt7A7ns+EA+hz3UHPcevuIcpiCOHbdnQC5121+10dd+jerjteL16&#10;sO+qkVY7L1YaP+YClmbJxTZrm1PwJ2+h8X+DdpgiipUWXALR0AYa2um7V6cfvp1+emlALoqT+k5S&#10;M8TiAYEsbd3OofESeD5kv4pBM/R9DdCDj2SyLQPKuNjHpDDkw9BkYHrlRTSruaBAfyJnLclelucQ&#10;AgV5udQAMauWFao8qFYskYrFZFGnNyHRMWQ3pSxLUphY5QciKO6VdZQaN+tbD5gt+dauOW9k3Esc&#10;qNFf9B8KLnFup3ennOvZDbaPX05+fDZsR9sT7N1sdi1967Z6p7fAOv26jGpgviM1kZvddytPtKO1&#10;Edf0Kid5Fkm7Sp9ylkwe5syYISjm9p436I3rnbD02TVMfaWTb6GUeI4W5Nerr7+fvzl5/1PJ4m4k&#10;i+80NaQxZKNLU0bt3hUlRByxDJVJLiseCv5SSJao35w4m1Sc29DJ1Tqd1RvH20ghz3F0lffgSdVh&#10;rVC/2Tn24L/YOe2RLM+D21DH0+qcO5DVpUFOX1e2dQ/ktsa5fVUdUaCV6rp6M3lQSe/Eeay0gGuk&#10;ujvUV155Tz3/ri5R7TV/9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pxmfp2gAAAAsBAAAPAAAA&#10;AAAAAAEAIAAAACIAAABkcnMvZG93bnJldi54bWxQSwECFAAUAAAACACHTuJAaKsvbzADAAAuDAAA&#10;DgAAAAAAAAABACAAAAApAQAAZHJzL2Uyb0RvYy54bWxQSwUGAAAAAAYABgBZAQAAywYAAAAA&#10;">
              <o:lock v:ext="edit" aspectratio="f"/>
              <v:shape id="文本框 10" o:spid="_x0000_s1026" o:spt="202" type="#_x0000_t202" style="position:absolute;left:5630;top:16306;height:430;width:555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1026" o:spt="203" style="position:absolute;left:-10;top:16306;height:535;width:12470;" coordorigin="-10,16076" coordsize="12470,53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ect id="矩形 12" o:spid="_x0000_s1026" o:spt="1" style="position:absolute;left:-10;top:16080;height:531;width:5240;" fillcolor="#1F497D" filled="t" stroked="f" coordsize="21600,21600" o:gfxdata="UEsDBAoAAAAAAIdO4kAAAAAAAAAAAAAAAAAEAAAAZHJzL1BLAwQUAAAACACHTuJAVtROzL4AAADb&#10;AAAADwAAAGRycy9kb3ducmV2LnhtbEWPzW7CMBCE75V4B2uReit2UH9QwCCBhJoeeijlAZZ4SQL2&#10;OooNhD59jYTEcTQz32hmi95ZcaYuNJ41ZCMFgrj0puFKw/Z3/TIBESKyQeuZNFwpwGI+eJphbvyF&#10;f+i8iZVIEA45aqhjbHMpQ1mTwzDyLXHy9r5zGJPsKmk6vCS4s3Ks1Lt02HBaqLGlVU3lcXNyGpaT&#10;6/fbl/qzcfdR9MvPwh6aItP6eZipKYhIfXyE7+3CaHjN4PYl/Q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OzL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3" o:spid="_x0000_s1026" o:spt="6" type="#_x0000_t6" style="position:absolute;left:5230;top:16076;height:517;width:570;" fillcolor="#1F497D" filled="t" stroked="f" coordsize="21600,21600" o:gfxdata="UEsDBAoAAAAAAIdO4kAAAAAAAAAAAAAAAAAEAAAAZHJzL1BLAwQUAAAACACHTuJAM0BpJr8AAADb&#10;AAAADwAAAGRycy9kb3ducmV2LnhtbEWPQWvCQBSE74L/YXmCN90orWh0lVJaEXoopoLt7ZF9JtHs&#10;2zS7xthf7wpCj8PMfMMsVq0pRUO1KywrGA0jEMSp1QVnCnZf74MpCOeRNZaWScGVHKyW3c4CY20v&#10;vKUm8ZkIEHYxKsi9r2IpXZqTQTe0FXHwDrY26IOsM6lrvAS4KeU4iibSYMFhIceKXnNKT8nZKGg+&#10;Nn/0NnmZtb/J/jv7dM/H9e5HqX5vFM1BeGr9f/jR3mgFT2O4fwk/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AaSa/&#10;AAAA2wAAAA8AAAAAAAAAAQAgAAAAIgAAAGRycy9kb3ducmV2LnhtbFBLAQIUABQAAAAIAIdO4kAz&#10;LwWeOwAAADkAAAAQAAAAAAAAAAEAIAAAAA4BAABkcnMvc2hhcGV4bWwueG1sUEsFBgAAAAAGAAYA&#10;WwEAALgDAAAAAA==&#10;">
                  <v:fill on="t" focussize="0,0"/>
                  <v:stroke on="f"/>
                  <v:imagedata o:title=""/>
                  <o:lock v:ext="edit" aspectratio="f"/>
                  <v:textbox>
                    <w:txbxContent>
                      <w:p/>
                    </w:txbxContent>
                  </v:textbox>
                </v:shape>
                <v:rect id="矩形 14" o:spid="_x0000_s1026" o:spt="1" style="position:absolute;left:4220;top:16420;height:191;width:8240;" fillcolor="#1F497D" filled="t" stroked="f" coordsize="21600,21600" o:gfxdata="UEsDBAoAAAAAAIdO4kAAAAAAAAAAAAAAAAAEAAAAZHJzL1BLAwQUAAAACACHTuJAyUp1IL4AAADb&#10;AAAADwAAAGRycy9kb3ducmV2LnhtbEWPwW7CMBBE75X4B2uRuBU7QAtKMUggIcKhh9J+wBJvk7T2&#10;OooNhH59jVSpx9HMvNEs172z4kJdaDxryMYKBHHpTcOVho/33eMCRIjIBq1n0nCjAOvV4GGJufFX&#10;fqPLMVYiQTjkqKGOsc2lDGVNDsPYt8TJ+/Sdw5hkV0nT4TXBnZUTpZ6lw4bTQo0tbWsqv49np2Gz&#10;uL0+HdSPjad50W/2hf1qikzr0TBTLyAi9fE//NcujIbZFO5f0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p1IL4A&#10;AADbAAAADwAAAAAAAAABACAAAAAiAAAAZHJzL2Rvd25yZXYueG1sUEsBAhQAFAAAAAgAh07iQDMv&#10;BZ47AAAAOQAAABAAAAAAAAAAAQAgAAAADQEAAGRycy9zaGFwZXhtbC54bWxQSwUGAAAAAAYABgBb&#10;AQAAtwMAAAAA&#10;">
                  <v:fill on="t" focussize="0,0"/>
                  <v:stroke on="f"/>
                  <v:imagedata o:title=""/>
                  <o:lock v:ext="edit" aspectratio="f"/>
                </v:rect>
              </v:group>
              <v:shape id="文本框 15" o:spid="_x0000_s1026" o:spt="202" type="#_x0000_t202" style="position:absolute;left:-10;top:16382;height:441;width:637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w:t>
                      </w:r>
                      <w:r>
                        <w:rPr>
                          <w:rStyle w:val="12"/>
                          <w:rFonts w:hint="eastAsia" w:ascii="微软雅黑" w:hAnsi="微软雅黑" w:eastAsia="微软雅黑"/>
                          <w:color w:val="FFFFFF"/>
                          <w:u w:val="none"/>
                          <w:lang w:eastAsia="zh-CN"/>
                        </w:rPr>
                        <w:t>.</w:t>
                      </w:r>
                      <w:r>
                        <w:rPr>
                          <w:rStyle w:val="12"/>
                          <w:rFonts w:hint="eastAsia" w:ascii="微软雅黑" w:hAnsi="微软雅黑" w:eastAsia="微软雅黑"/>
                          <w:color w:val="FFFFFF"/>
                          <w:u w:val="none"/>
                        </w:rPr>
                        <w:t>cqxyw</w:t>
                      </w:r>
                      <w:r>
                        <w:rPr>
                          <w:rStyle w:val="12"/>
                          <w:rFonts w:hint="eastAsia" w:ascii="微软雅黑" w:hAnsi="微软雅黑" w:eastAsia="微软雅黑"/>
                          <w:color w:val="FFFFFF"/>
                          <w:u w:val="none"/>
                          <w:lang w:eastAsia="zh-CN"/>
                        </w:rPr>
                        <w:t>.</w:t>
                      </w:r>
                      <w:r>
                        <w:rPr>
                          <w:rStyle w:val="12"/>
                          <w:rFonts w:hint="eastAsia" w:ascii="微软雅黑" w:hAnsi="微软雅黑" w:eastAsia="微软雅黑"/>
                          <w:color w:val="FFFFFF"/>
                          <w:u w:val="none"/>
                        </w:rPr>
                        <w:t>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mc:Fallback>
      </mc:AlternateContent>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1"/>
      </w:rPr>
    </w:pPr>
    <w:r>
      <w:fldChar w:fldCharType="begin"/>
    </w:r>
    <w:r>
      <w:rPr>
        <w:rStyle w:val="11"/>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182995" cy="2403475"/>
          <wp:effectExtent l="0" t="0" r="8255" b="15875"/>
          <wp:wrapNone/>
          <wp:docPr id="70"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3360"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71"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w:t>
    </w:r>
    <w:r>
      <w:rPr>
        <w:rFonts w:hint="eastAsia"/>
        <w:color w:val="808080"/>
        <w:lang w:eastAsia="zh-CN"/>
      </w:rPr>
      <w:t>.</w:t>
    </w:r>
    <w:r>
      <w:rPr>
        <w:rFonts w:hint="eastAsia"/>
        <w:color w:val="808080"/>
      </w:rPr>
      <w:t>, Ltd</w:t>
    </w:r>
    <w:r>
      <w:rPr>
        <w:rFonts w:hint="eastAsia"/>
        <w:color w:val="808080"/>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182995" cy="2403475"/>
          <wp:effectExtent l="0" t="0" r="8255" b="15875"/>
          <wp:wrapNone/>
          <wp:docPr id="69"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6182995" cy="2403475"/>
          <wp:effectExtent l="0" t="0" r="8255" b="15875"/>
          <wp:wrapNone/>
          <wp:docPr id="72"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4047C3"/>
    <w:multiLevelType w:val="multilevel"/>
    <w:tmpl w:val="374047C3"/>
    <w:lvl w:ilvl="0" w:tentative="0">
      <w:start w:val="10"/>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647490"/>
    <w:multiLevelType w:val="multilevel"/>
    <w:tmpl w:val="56647490"/>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2"/>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45"/>
    <w:rsid w:val="00012D3A"/>
    <w:rsid w:val="000220A8"/>
    <w:rsid w:val="00025F8E"/>
    <w:rsid w:val="00033131"/>
    <w:rsid w:val="00046780"/>
    <w:rsid w:val="00056712"/>
    <w:rsid w:val="00064DE5"/>
    <w:rsid w:val="00065508"/>
    <w:rsid w:val="000774BD"/>
    <w:rsid w:val="00095EBF"/>
    <w:rsid w:val="0009629A"/>
    <w:rsid w:val="00097EB2"/>
    <w:rsid w:val="000A0574"/>
    <w:rsid w:val="000A07EE"/>
    <w:rsid w:val="000A3226"/>
    <w:rsid w:val="000B48C1"/>
    <w:rsid w:val="000B7A2D"/>
    <w:rsid w:val="000C43AC"/>
    <w:rsid w:val="000C4F01"/>
    <w:rsid w:val="000D4646"/>
    <w:rsid w:val="000F6A09"/>
    <w:rsid w:val="00113734"/>
    <w:rsid w:val="00135167"/>
    <w:rsid w:val="001378AC"/>
    <w:rsid w:val="0014241B"/>
    <w:rsid w:val="00142B91"/>
    <w:rsid w:val="00143D6D"/>
    <w:rsid w:val="00144AC1"/>
    <w:rsid w:val="0014579F"/>
    <w:rsid w:val="00164FEB"/>
    <w:rsid w:val="001660C8"/>
    <w:rsid w:val="001707A2"/>
    <w:rsid w:val="0017494C"/>
    <w:rsid w:val="00182FAA"/>
    <w:rsid w:val="001909D0"/>
    <w:rsid w:val="001911B4"/>
    <w:rsid w:val="001A5CFA"/>
    <w:rsid w:val="001F7DF4"/>
    <w:rsid w:val="002009E2"/>
    <w:rsid w:val="002048CC"/>
    <w:rsid w:val="00213584"/>
    <w:rsid w:val="002239BD"/>
    <w:rsid w:val="0022610A"/>
    <w:rsid w:val="00233535"/>
    <w:rsid w:val="0023513D"/>
    <w:rsid w:val="00241562"/>
    <w:rsid w:val="0024345D"/>
    <w:rsid w:val="00244513"/>
    <w:rsid w:val="002458E6"/>
    <w:rsid w:val="00246690"/>
    <w:rsid w:val="00247B2B"/>
    <w:rsid w:val="00255E8D"/>
    <w:rsid w:val="002628B8"/>
    <w:rsid w:val="00264D02"/>
    <w:rsid w:val="00276D89"/>
    <w:rsid w:val="002823B2"/>
    <w:rsid w:val="0029761A"/>
    <w:rsid w:val="002B4014"/>
    <w:rsid w:val="002B7286"/>
    <w:rsid w:val="002C05D7"/>
    <w:rsid w:val="002C2F8B"/>
    <w:rsid w:val="002C4187"/>
    <w:rsid w:val="002D5AA5"/>
    <w:rsid w:val="002E57EE"/>
    <w:rsid w:val="002F262A"/>
    <w:rsid w:val="00301629"/>
    <w:rsid w:val="00313D29"/>
    <w:rsid w:val="00321059"/>
    <w:rsid w:val="00323A60"/>
    <w:rsid w:val="003330E2"/>
    <w:rsid w:val="00340310"/>
    <w:rsid w:val="00342D8E"/>
    <w:rsid w:val="0035402C"/>
    <w:rsid w:val="0036372C"/>
    <w:rsid w:val="00383C77"/>
    <w:rsid w:val="003847ED"/>
    <w:rsid w:val="00384D08"/>
    <w:rsid w:val="0039062A"/>
    <w:rsid w:val="003977B7"/>
    <w:rsid w:val="003A480E"/>
    <w:rsid w:val="003D0889"/>
    <w:rsid w:val="003D4C9E"/>
    <w:rsid w:val="003D6812"/>
    <w:rsid w:val="003E12ED"/>
    <w:rsid w:val="003F081D"/>
    <w:rsid w:val="003F17C9"/>
    <w:rsid w:val="003F3F91"/>
    <w:rsid w:val="003F64E9"/>
    <w:rsid w:val="00401551"/>
    <w:rsid w:val="004041D1"/>
    <w:rsid w:val="00404F32"/>
    <w:rsid w:val="00407CFF"/>
    <w:rsid w:val="00412317"/>
    <w:rsid w:val="004202C8"/>
    <w:rsid w:val="00427E2C"/>
    <w:rsid w:val="004325A2"/>
    <w:rsid w:val="004334E3"/>
    <w:rsid w:val="004575D7"/>
    <w:rsid w:val="004633D2"/>
    <w:rsid w:val="00471952"/>
    <w:rsid w:val="004752BB"/>
    <w:rsid w:val="0048355B"/>
    <w:rsid w:val="00487143"/>
    <w:rsid w:val="004942AC"/>
    <w:rsid w:val="004B213B"/>
    <w:rsid w:val="004B79E8"/>
    <w:rsid w:val="004C4661"/>
    <w:rsid w:val="004D1374"/>
    <w:rsid w:val="004E2EEA"/>
    <w:rsid w:val="004E4EC7"/>
    <w:rsid w:val="004F0BA0"/>
    <w:rsid w:val="00502FA6"/>
    <w:rsid w:val="00506989"/>
    <w:rsid w:val="00507CD5"/>
    <w:rsid w:val="00513D51"/>
    <w:rsid w:val="00514CEC"/>
    <w:rsid w:val="00522F69"/>
    <w:rsid w:val="00536956"/>
    <w:rsid w:val="0054252E"/>
    <w:rsid w:val="00544371"/>
    <w:rsid w:val="00544382"/>
    <w:rsid w:val="00544FAC"/>
    <w:rsid w:val="00547BD4"/>
    <w:rsid w:val="00552D28"/>
    <w:rsid w:val="00553604"/>
    <w:rsid w:val="00553D39"/>
    <w:rsid w:val="00562191"/>
    <w:rsid w:val="00565640"/>
    <w:rsid w:val="00571B4A"/>
    <w:rsid w:val="005A048C"/>
    <w:rsid w:val="005A0C1F"/>
    <w:rsid w:val="005A108C"/>
    <w:rsid w:val="005A4125"/>
    <w:rsid w:val="005A459E"/>
    <w:rsid w:val="005B091A"/>
    <w:rsid w:val="005C25B7"/>
    <w:rsid w:val="006108CB"/>
    <w:rsid w:val="0061247F"/>
    <w:rsid w:val="00621E85"/>
    <w:rsid w:val="0062412D"/>
    <w:rsid w:val="00630CCF"/>
    <w:rsid w:val="00633DF0"/>
    <w:rsid w:val="006353A3"/>
    <w:rsid w:val="00637CB6"/>
    <w:rsid w:val="006427E1"/>
    <w:rsid w:val="00645544"/>
    <w:rsid w:val="00645A1A"/>
    <w:rsid w:val="00652C8F"/>
    <w:rsid w:val="00662FB8"/>
    <w:rsid w:val="006665E4"/>
    <w:rsid w:val="00667BB1"/>
    <w:rsid w:val="006715DC"/>
    <w:rsid w:val="006748DE"/>
    <w:rsid w:val="00674A2E"/>
    <w:rsid w:val="00682272"/>
    <w:rsid w:val="006836B0"/>
    <w:rsid w:val="00685478"/>
    <w:rsid w:val="0069177E"/>
    <w:rsid w:val="00692788"/>
    <w:rsid w:val="00692E7C"/>
    <w:rsid w:val="006A0092"/>
    <w:rsid w:val="006A462B"/>
    <w:rsid w:val="006A4E74"/>
    <w:rsid w:val="006B5708"/>
    <w:rsid w:val="006B62A3"/>
    <w:rsid w:val="006B7221"/>
    <w:rsid w:val="006C4500"/>
    <w:rsid w:val="006C5D93"/>
    <w:rsid w:val="006C7904"/>
    <w:rsid w:val="006E38EF"/>
    <w:rsid w:val="006E7244"/>
    <w:rsid w:val="006F12A1"/>
    <w:rsid w:val="006F248B"/>
    <w:rsid w:val="007102F2"/>
    <w:rsid w:val="007103BC"/>
    <w:rsid w:val="00713EDE"/>
    <w:rsid w:val="00720873"/>
    <w:rsid w:val="00723244"/>
    <w:rsid w:val="00726F01"/>
    <w:rsid w:val="00734F89"/>
    <w:rsid w:val="007434B9"/>
    <w:rsid w:val="007440C4"/>
    <w:rsid w:val="00760605"/>
    <w:rsid w:val="0077069A"/>
    <w:rsid w:val="00771F0D"/>
    <w:rsid w:val="00772B0B"/>
    <w:rsid w:val="0077699A"/>
    <w:rsid w:val="007815BD"/>
    <w:rsid w:val="00784943"/>
    <w:rsid w:val="00785A8F"/>
    <w:rsid w:val="007A440E"/>
    <w:rsid w:val="007A6331"/>
    <w:rsid w:val="007B3837"/>
    <w:rsid w:val="007C3D27"/>
    <w:rsid w:val="007D3561"/>
    <w:rsid w:val="007D6788"/>
    <w:rsid w:val="007D792A"/>
    <w:rsid w:val="007E1427"/>
    <w:rsid w:val="007E1FEB"/>
    <w:rsid w:val="007E5B15"/>
    <w:rsid w:val="007F2C56"/>
    <w:rsid w:val="0080260D"/>
    <w:rsid w:val="008165B0"/>
    <w:rsid w:val="0083109F"/>
    <w:rsid w:val="00840EB7"/>
    <w:rsid w:val="00843F0B"/>
    <w:rsid w:val="00845CDE"/>
    <w:rsid w:val="0084705A"/>
    <w:rsid w:val="00860B3C"/>
    <w:rsid w:val="00862ED2"/>
    <w:rsid w:val="00882E14"/>
    <w:rsid w:val="00894EC7"/>
    <w:rsid w:val="008960D8"/>
    <w:rsid w:val="0089741A"/>
    <w:rsid w:val="008A215D"/>
    <w:rsid w:val="008A4439"/>
    <w:rsid w:val="008B3DE7"/>
    <w:rsid w:val="008B4339"/>
    <w:rsid w:val="008D45C4"/>
    <w:rsid w:val="008D714B"/>
    <w:rsid w:val="008D766A"/>
    <w:rsid w:val="008E56BB"/>
    <w:rsid w:val="008F6D80"/>
    <w:rsid w:val="0090781D"/>
    <w:rsid w:val="00913AE9"/>
    <w:rsid w:val="0094251A"/>
    <w:rsid w:val="009570D4"/>
    <w:rsid w:val="009A6043"/>
    <w:rsid w:val="009C0355"/>
    <w:rsid w:val="009C21CA"/>
    <w:rsid w:val="009C5AEA"/>
    <w:rsid w:val="009D4452"/>
    <w:rsid w:val="009E192B"/>
    <w:rsid w:val="009F3E69"/>
    <w:rsid w:val="009F77BE"/>
    <w:rsid w:val="00A06C03"/>
    <w:rsid w:val="00A11504"/>
    <w:rsid w:val="00A25957"/>
    <w:rsid w:val="00A314FF"/>
    <w:rsid w:val="00A326E8"/>
    <w:rsid w:val="00A52428"/>
    <w:rsid w:val="00A579A3"/>
    <w:rsid w:val="00A70A2A"/>
    <w:rsid w:val="00A750D3"/>
    <w:rsid w:val="00A75288"/>
    <w:rsid w:val="00A87CD2"/>
    <w:rsid w:val="00A9540A"/>
    <w:rsid w:val="00AC3679"/>
    <w:rsid w:val="00AC78C3"/>
    <w:rsid w:val="00AE1924"/>
    <w:rsid w:val="00AE380C"/>
    <w:rsid w:val="00AE63AE"/>
    <w:rsid w:val="00AE6A03"/>
    <w:rsid w:val="00AF7A76"/>
    <w:rsid w:val="00B06083"/>
    <w:rsid w:val="00B06AA3"/>
    <w:rsid w:val="00B14603"/>
    <w:rsid w:val="00B17DA8"/>
    <w:rsid w:val="00B17E12"/>
    <w:rsid w:val="00B22631"/>
    <w:rsid w:val="00B2539E"/>
    <w:rsid w:val="00B27735"/>
    <w:rsid w:val="00B35D63"/>
    <w:rsid w:val="00B53429"/>
    <w:rsid w:val="00B54C12"/>
    <w:rsid w:val="00B609ED"/>
    <w:rsid w:val="00B61CC6"/>
    <w:rsid w:val="00B844F3"/>
    <w:rsid w:val="00B90CE6"/>
    <w:rsid w:val="00B93CFC"/>
    <w:rsid w:val="00B97231"/>
    <w:rsid w:val="00BC2625"/>
    <w:rsid w:val="00BC61E2"/>
    <w:rsid w:val="00BC71F2"/>
    <w:rsid w:val="00BD0F09"/>
    <w:rsid w:val="00BD2528"/>
    <w:rsid w:val="00BD6BE6"/>
    <w:rsid w:val="00BF7D49"/>
    <w:rsid w:val="00C01DB0"/>
    <w:rsid w:val="00C02EAB"/>
    <w:rsid w:val="00C117CE"/>
    <w:rsid w:val="00C12324"/>
    <w:rsid w:val="00C16DDA"/>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11A3"/>
    <w:rsid w:val="00C93345"/>
    <w:rsid w:val="00C94690"/>
    <w:rsid w:val="00CA1F93"/>
    <w:rsid w:val="00CC015B"/>
    <w:rsid w:val="00CC2464"/>
    <w:rsid w:val="00CC38B7"/>
    <w:rsid w:val="00CC42E1"/>
    <w:rsid w:val="00CE4B5B"/>
    <w:rsid w:val="00D15FBE"/>
    <w:rsid w:val="00D17025"/>
    <w:rsid w:val="00D214F7"/>
    <w:rsid w:val="00D27520"/>
    <w:rsid w:val="00D374A5"/>
    <w:rsid w:val="00D37EA9"/>
    <w:rsid w:val="00D41226"/>
    <w:rsid w:val="00D46EBE"/>
    <w:rsid w:val="00D5655E"/>
    <w:rsid w:val="00D70B66"/>
    <w:rsid w:val="00D71483"/>
    <w:rsid w:val="00D9584E"/>
    <w:rsid w:val="00DA1E89"/>
    <w:rsid w:val="00DA4367"/>
    <w:rsid w:val="00DB4F8D"/>
    <w:rsid w:val="00DC5FB2"/>
    <w:rsid w:val="00DC7CD8"/>
    <w:rsid w:val="00DE159D"/>
    <w:rsid w:val="00DF54DA"/>
    <w:rsid w:val="00DF6BF0"/>
    <w:rsid w:val="00E12A1A"/>
    <w:rsid w:val="00E12FFF"/>
    <w:rsid w:val="00E14421"/>
    <w:rsid w:val="00E167B0"/>
    <w:rsid w:val="00E21FB9"/>
    <w:rsid w:val="00E221D3"/>
    <w:rsid w:val="00E342ED"/>
    <w:rsid w:val="00E34AC2"/>
    <w:rsid w:val="00E355C2"/>
    <w:rsid w:val="00E406C7"/>
    <w:rsid w:val="00E46082"/>
    <w:rsid w:val="00E52B19"/>
    <w:rsid w:val="00E64A3C"/>
    <w:rsid w:val="00E72718"/>
    <w:rsid w:val="00E87CEF"/>
    <w:rsid w:val="00E9513A"/>
    <w:rsid w:val="00E960EB"/>
    <w:rsid w:val="00EA2548"/>
    <w:rsid w:val="00EA3728"/>
    <w:rsid w:val="00EA6F7E"/>
    <w:rsid w:val="00ED3E5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6932"/>
    <w:rsid w:val="00FA7560"/>
    <w:rsid w:val="00FB2F21"/>
    <w:rsid w:val="00FB6906"/>
    <w:rsid w:val="00FC007C"/>
    <w:rsid w:val="00FE18D1"/>
    <w:rsid w:val="00FE3C3B"/>
    <w:rsid w:val="00FF5E9F"/>
    <w:rsid w:val="067D58FF"/>
    <w:rsid w:val="083C02F1"/>
    <w:rsid w:val="08B14407"/>
    <w:rsid w:val="0D3A2388"/>
    <w:rsid w:val="10AC4BEE"/>
    <w:rsid w:val="13847878"/>
    <w:rsid w:val="16404AA0"/>
    <w:rsid w:val="193C7456"/>
    <w:rsid w:val="1A103948"/>
    <w:rsid w:val="22A37651"/>
    <w:rsid w:val="24754EA0"/>
    <w:rsid w:val="27B0796A"/>
    <w:rsid w:val="2A655DA3"/>
    <w:rsid w:val="2B023AF7"/>
    <w:rsid w:val="2C03670A"/>
    <w:rsid w:val="2EDC0428"/>
    <w:rsid w:val="31F36242"/>
    <w:rsid w:val="332069E4"/>
    <w:rsid w:val="38241F44"/>
    <w:rsid w:val="3ABB1078"/>
    <w:rsid w:val="3B840DE2"/>
    <w:rsid w:val="411D786A"/>
    <w:rsid w:val="494D4307"/>
    <w:rsid w:val="4999306D"/>
    <w:rsid w:val="4B692E7B"/>
    <w:rsid w:val="4B854596"/>
    <w:rsid w:val="4F044F17"/>
    <w:rsid w:val="4F785E3F"/>
    <w:rsid w:val="4FBE300C"/>
    <w:rsid w:val="54810E72"/>
    <w:rsid w:val="56033328"/>
    <w:rsid w:val="58227B3E"/>
    <w:rsid w:val="5910318E"/>
    <w:rsid w:val="64517160"/>
    <w:rsid w:val="64FC1064"/>
    <w:rsid w:val="66582FCC"/>
    <w:rsid w:val="666C5780"/>
    <w:rsid w:val="67494826"/>
    <w:rsid w:val="679352EE"/>
    <w:rsid w:val="716D2906"/>
    <w:rsid w:val="77432C6A"/>
    <w:rsid w:val="77E73C9E"/>
    <w:rsid w:val="795B4E3C"/>
    <w:rsid w:val="7A9B6C1A"/>
    <w:rsid w:val="7E9A7D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7">
    <w:name w:val="Title"/>
    <w:basedOn w:val="1"/>
    <w:next w:val="1"/>
    <w:link w:val="17"/>
    <w:qFormat/>
    <w:uiPriority w:val="0"/>
    <w:pPr>
      <w:spacing w:before="240" w:after="60"/>
      <w:jc w:val="center"/>
      <w:outlineLvl w:val="0"/>
    </w:pPr>
    <w:rPr>
      <w:rFonts w:asciiTheme="majorHAnsi" w:hAnsiTheme="majorHAnsi" w:cstheme="majorBidi"/>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styleId="12">
    <w:name w:val="Hyperlink"/>
    <w:qFormat/>
    <w:uiPriority w:val="0"/>
    <w:rPr>
      <w:color w:val="0000FF"/>
      <w:u w:val="single"/>
    </w:rPr>
  </w:style>
  <w:style w:type="character" w:customStyle="1" w:styleId="13">
    <w:name w:val="页眉 Char"/>
    <w:link w:val="4"/>
    <w:qFormat/>
    <w:uiPriority w:val="0"/>
    <w:rPr>
      <w:kern w:val="2"/>
      <w:sz w:val="18"/>
      <w:szCs w:val="18"/>
    </w:rPr>
  </w:style>
  <w:style w:type="paragraph" w:customStyle="1" w:styleId="14">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5">
    <w:name w:val="批注框文本 Char"/>
    <w:basedOn w:val="10"/>
    <w:link w:val="2"/>
    <w:qFormat/>
    <w:uiPriority w:val="0"/>
    <w:rPr>
      <w:kern w:val="2"/>
      <w:sz w:val="18"/>
      <w:szCs w:val="18"/>
    </w:rPr>
  </w:style>
  <w:style w:type="paragraph" w:styleId="16">
    <w:name w:val="List Paragraph"/>
    <w:basedOn w:val="1"/>
    <w:qFormat/>
    <w:uiPriority w:val="99"/>
    <w:pPr>
      <w:ind w:firstLine="420" w:firstLineChars="200"/>
    </w:pPr>
  </w:style>
  <w:style w:type="character" w:customStyle="1" w:styleId="17">
    <w:name w:val="标题 Char"/>
    <w:basedOn w:val="10"/>
    <w:link w:val="7"/>
    <w:qFormat/>
    <w:uiPriority w:val="0"/>
    <w:rPr>
      <w:rFonts w:asciiTheme="majorHAnsi" w:hAnsiTheme="majorHAnsi" w:cstheme="majorBidi"/>
      <w:b/>
      <w:bCs/>
      <w:kern w:val="2"/>
      <w:sz w:val="32"/>
      <w:szCs w:val="32"/>
    </w:rPr>
  </w:style>
  <w:style w:type="paragraph" w:customStyle="1" w:styleId="18">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F3BAEA-39E6-4D4E-AC95-96AEC2EA947E}">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14</Pages>
  <Words>750</Words>
  <Characters>4277</Characters>
  <Lines>35</Lines>
  <Paragraphs>10</Paragraphs>
  <TotalTime>1</TotalTime>
  <ScaleCrop>false</ScaleCrop>
  <LinksUpToDate>false</LinksUpToDate>
  <CharactersWithSpaces>5017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2020-05-14T02:10:00Z</dcterms:created>
  <dc:creator>wjz</dc:creator>
  <cp:lastModifiedBy>新益为-刘京-精益经营管理咨询</cp:lastModifiedBy>
  <cp:lastPrinted>2020-03-23T07:18:00Z</cp:lastPrinted>
  <dcterms:modified xsi:type="dcterms:W3CDTF">2021-10-28T02:32:08Z</dcterms:modified>
  <dc:title>咨询流程</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DE7A1AA54A7943D1B152794B78350095</vt:lpwstr>
  </property>
</Properties>
</file>